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CellMar>
          <w:left w:w="10" w:type="dxa"/>
          <w:right w:w="10" w:type="dxa"/>
        </w:tblCellMar>
        <w:tblLook w:val="0000" w:firstRow="0" w:lastRow="0" w:firstColumn="0" w:lastColumn="0" w:noHBand="0" w:noVBand="0"/>
      </w:tblPr>
      <w:tblGrid>
        <w:gridCol w:w="3969"/>
        <w:gridCol w:w="5499"/>
      </w:tblGrid>
      <w:tr w:rsidR="00AD0EEC" w14:paraId="3A1F25CC" w14:textId="77777777" w:rsidTr="007100F7">
        <w:tblPrEx>
          <w:tblCellMar>
            <w:top w:w="0" w:type="dxa"/>
            <w:bottom w:w="0" w:type="dxa"/>
          </w:tblCellMar>
        </w:tblPrEx>
        <w:trPr>
          <w:trHeight w:val="1"/>
        </w:trPr>
        <w:tc>
          <w:tcPr>
            <w:tcW w:w="3969" w:type="dxa"/>
            <w:shd w:val="clear" w:color="000000" w:fill="FFFFFF"/>
            <w:tcMar>
              <w:left w:w="108" w:type="dxa"/>
              <w:right w:w="108" w:type="dxa"/>
            </w:tcMar>
          </w:tcPr>
          <w:p w14:paraId="6B465840" w14:textId="77777777" w:rsidR="00AD0EEC" w:rsidRDefault="0095685D" w:rsidP="00F375F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BỘ TÀI CHÍNH</w:t>
            </w:r>
          </w:p>
          <w:p w14:paraId="04B47A1A" w14:textId="77777777" w:rsidR="00AD0EEC" w:rsidRDefault="00AD0EEC" w:rsidP="00F375F9">
            <w:pPr>
              <w:spacing w:after="0" w:line="240" w:lineRule="auto"/>
              <w:rPr>
                <w:rFonts w:ascii="Times New Roman" w:eastAsia="Times New Roman" w:hAnsi="Times New Roman" w:cs="Times New Roman"/>
                <w:b/>
                <w:sz w:val="24"/>
              </w:rPr>
            </w:pPr>
          </w:p>
          <w:p w14:paraId="1ABCEBD3" w14:textId="77777777" w:rsidR="00AD0EEC" w:rsidRDefault="00AD0EEC" w:rsidP="00F375F9">
            <w:pPr>
              <w:spacing w:after="0" w:line="240" w:lineRule="auto"/>
            </w:pPr>
          </w:p>
        </w:tc>
        <w:tc>
          <w:tcPr>
            <w:tcW w:w="5499" w:type="dxa"/>
            <w:shd w:val="clear" w:color="000000" w:fill="FFFFFF"/>
            <w:tcMar>
              <w:left w:w="108" w:type="dxa"/>
              <w:right w:w="108" w:type="dxa"/>
            </w:tcMar>
          </w:tcPr>
          <w:p w14:paraId="5CAFAFDA" w14:textId="77777777" w:rsidR="00AD0EEC" w:rsidRDefault="0095685D" w:rsidP="00F375F9">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CỘNG HÒA XÃ HỘI CHỦ NGHĨA VIỆT NAM</w:t>
            </w:r>
          </w:p>
          <w:p w14:paraId="5AFA32DB" w14:textId="77777777" w:rsidR="00AD0EEC" w:rsidRDefault="0095685D" w:rsidP="00F375F9">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Độc lập – Tự đo – Hạnh phúc</w:t>
            </w:r>
          </w:p>
          <w:p w14:paraId="4B7DF4A4" w14:textId="77777777" w:rsidR="00AD0EEC" w:rsidRDefault="00AD0EEC" w:rsidP="00F375F9">
            <w:pPr>
              <w:spacing w:after="0" w:line="240" w:lineRule="auto"/>
              <w:jc w:val="center"/>
            </w:pPr>
          </w:p>
        </w:tc>
      </w:tr>
      <w:tr w:rsidR="00AD0EEC" w14:paraId="0978686C" w14:textId="77777777" w:rsidTr="007100F7">
        <w:tblPrEx>
          <w:tblCellMar>
            <w:top w:w="0" w:type="dxa"/>
            <w:bottom w:w="0" w:type="dxa"/>
          </w:tblCellMar>
        </w:tblPrEx>
        <w:trPr>
          <w:trHeight w:val="1"/>
        </w:trPr>
        <w:tc>
          <w:tcPr>
            <w:tcW w:w="3969" w:type="dxa"/>
            <w:shd w:val="clear" w:color="000000" w:fill="FFFFFF"/>
            <w:tcMar>
              <w:left w:w="108" w:type="dxa"/>
              <w:right w:w="108" w:type="dxa"/>
            </w:tcMar>
          </w:tcPr>
          <w:p w14:paraId="57F9E45D" w14:textId="77777777" w:rsidR="00AD0EEC" w:rsidRDefault="0095685D" w:rsidP="00F375F9">
            <w:pPr>
              <w:spacing w:after="0" w:line="240" w:lineRule="auto"/>
              <w:jc w:val="center"/>
            </w:pPr>
            <w:r>
              <w:rPr>
                <w:rFonts w:ascii="Times New Roman" w:eastAsia="Times New Roman" w:hAnsi="Times New Roman" w:cs="Times New Roman"/>
                <w:sz w:val="26"/>
              </w:rPr>
              <w:t xml:space="preserve">Số:       /TTr-BTC </w:t>
            </w:r>
          </w:p>
        </w:tc>
        <w:tc>
          <w:tcPr>
            <w:tcW w:w="5499" w:type="dxa"/>
            <w:shd w:val="clear" w:color="000000" w:fill="FFFFFF"/>
            <w:tcMar>
              <w:left w:w="108" w:type="dxa"/>
              <w:right w:w="108" w:type="dxa"/>
            </w:tcMar>
          </w:tcPr>
          <w:p w14:paraId="28BABB26" w14:textId="77777777" w:rsidR="00AD0EEC" w:rsidRDefault="0095685D" w:rsidP="00F375F9">
            <w:pPr>
              <w:spacing w:after="0" w:line="240" w:lineRule="auto"/>
              <w:jc w:val="center"/>
              <w:rPr>
                <w:rFonts w:ascii="Times New Roman" w:eastAsia="Times New Roman" w:hAnsi="Times New Roman" w:cs="Times New Roman"/>
                <w:i/>
                <w:sz w:val="26"/>
              </w:rPr>
            </w:pPr>
            <w:r>
              <w:rPr>
                <w:rFonts w:ascii="Times New Roman" w:eastAsia="Times New Roman" w:hAnsi="Times New Roman" w:cs="Times New Roman"/>
                <w:i/>
                <w:sz w:val="26"/>
              </w:rPr>
              <w:t>Hà Nội, ngày        tháng      năm 2026</w:t>
            </w:r>
          </w:p>
          <w:p w14:paraId="1EAA61D8" w14:textId="77777777" w:rsidR="00AD0EEC" w:rsidRDefault="00AD0EEC" w:rsidP="00F375F9">
            <w:pPr>
              <w:spacing w:after="0" w:line="240" w:lineRule="auto"/>
            </w:pPr>
          </w:p>
        </w:tc>
      </w:tr>
    </w:tbl>
    <w:p w14:paraId="6B4ABF9D" w14:textId="77777777" w:rsidR="00AD0EEC" w:rsidRDefault="00AD0EEC" w:rsidP="007100F7">
      <w:pPr>
        <w:spacing w:beforeLines="60" w:before="144" w:afterLines="60" w:after="144" w:line="240" w:lineRule="auto"/>
        <w:rPr>
          <w:rFonts w:ascii="Times New Roman" w:eastAsia="Times New Roman" w:hAnsi="Times New Roman" w:cs="Times New Roman"/>
          <w:b/>
          <w:sz w:val="28"/>
        </w:rPr>
      </w:pPr>
    </w:p>
    <w:p w14:paraId="4E045B57" w14:textId="6677B212" w:rsidR="00AD0EEC" w:rsidRDefault="0095685D" w:rsidP="007100F7">
      <w:pPr>
        <w:spacing w:beforeLines="60" w:before="144" w:afterLines="60" w:after="144" w:line="240" w:lineRule="auto"/>
        <w:jc w:val="center"/>
        <w:rPr>
          <w:rFonts w:ascii="Times New Roman" w:eastAsia="Times New Roman" w:hAnsi="Times New Roman" w:cs="Times New Roman"/>
          <w:b/>
          <w:sz w:val="32"/>
        </w:rPr>
      </w:pPr>
      <w:r>
        <w:rPr>
          <w:rFonts w:ascii="Times New Roman" w:eastAsia="Times New Roman" w:hAnsi="Times New Roman" w:cs="Times New Roman"/>
          <w:b/>
          <w:sz w:val="28"/>
        </w:rPr>
        <w:t xml:space="preserve"> </w:t>
      </w:r>
      <w:r>
        <w:rPr>
          <w:rFonts w:ascii="Times New Roman" w:eastAsia="Times New Roman" w:hAnsi="Times New Roman" w:cs="Times New Roman"/>
          <w:b/>
          <w:sz w:val="32"/>
        </w:rPr>
        <w:t>TỜ TRÌNH</w:t>
      </w:r>
    </w:p>
    <w:p w14:paraId="1831099A" w14:textId="77777777" w:rsidR="00AD0EEC" w:rsidRDefault="0095685D" w:rsidP="007100F7">
      <w:pPr>
        <w:spacing w:beforeLines="60" w:before="144" w:afterLines="60" w:after="144" w:line="240" w:lineRule="auto"/>
        <w:ind w:left="-180" w:right="-171"/>
        <w:jc w:val="center"/>
        <w:rPr>
          <w:rFonts w:ascii="Times New Roman" w:eastAsia="Times New Roman" w:hAnsi="Times New Roman" w:cs="Times New Roman"/>
          <w:b/>
          <w:spacing w:val="-4"/>
          <w:sz w:val="28"/>
        </w:rPr>
      </w:pPr>
      <w:r>
        <w:rPr>
          <w:rFonts w:ascii="Times New Roman" w:eastAsia="Times New Roman" w:hAnsi="Times New Roman" w:cs="Times New Roman"/>
          <w:b/>
          <w:spacing w:val="-4"/>
          <w:sz w:val="28"/>
        </w:rPr>
        <w:t xml:space="preserve">Về việc ban hành Nghị định của Chính phủ </w:t>
      </w:r>
      <w:r>
        <w:rPr>
          <w:rFonts w:ascii="Times New Roman" w:eastAsia="Times New Roman" w:hAnsi="Times New Roman" w:cs="Times New Roman"/>
          <w:b/>
          <w:sz w:val="28"/>
        </w:rPr>
        <w:t xml:space="preserve">quy định về đầu tư ra nước ngoài, </w:t>
      </w:r>
      <w:r>
        <w:rPr>
          <w:rFonts w:ascii="Times New Roman" w:eastAsia="Times New Roman" w:hAnsi="Times New Roman" w:cs="Times New Roman"/>
          <w:b/>
          <w:spacing w:val="-4"/>
          <w:sz w:val="28"/>
        </w:rPr>
        <w:t>hư</w:t>
      </w:r>
      <w:r>
        <w:rPr>
          <w:rFonts w:ascii="Times New Roman" w:eastAsia="Times New Roman" w:hAnsi="Times New Roman" w:cs="Times New Roman"/>
          <w:b/>
          <w:spacing w:val="-4"/>
          <w:sz w:val="28"/>
        </w:rPr>
        <w:t xml:space="preserve">ớng dẫn Luật Đầu tư số </w:t>
      </w:r>
      <w:r>
        <w:rPr>
          <w:rFonts w:ascii="Times New Roman" w:eastAsia="Times New Roman" w:hAnsi="Times New Roman" w:cs="Times New Roman"/>
          <w:b/>
          <w:sz w:val="26"/>
        </w:rPr>
        <w:t>143/2025/QH15</w:t>
      </w:r>
      <w:r>
        <w:rPr>
          <w:rFonts w:ascii="Times New Roman" w:eastAsia="Times New Roman" w:hAnsi="Times New Roman" w:cs="Times New Roman"/>
          <w:b/>
          <w:spacing w:val="-4"/>
          <w:sz w:val="28"/>
        </w:rPr>
        <w:t xml:space="preserve"> </w:t>
      </w:r>
    </w:p>
    <w:p w14:paraId="2C4A0920" w14:textId="77777777" w:rsidR="00AD0EEC" w:rsidRDefault="00AD0EEC" w:rsidP="007100F7">
      <w:pPr>
        <w:spacing w:beforeLines="60" w:before="144" w:afterLines="60" w:after="144" w:line="240" w:lineRule="auto"/>
        <w:jc w:val="center"/>
        <w:rPr>
          <w:rFonts w:ascii="Times New Roman" w:eastAsia="Times New Roman" w:hAnsi="Times New Roman" w:cs="Times New Roman"/>
          <w:b/>
          <w:sz w:val="32"/>
        </w:rPr>
      </w:pPr>
    </w:p>
    <w:p w14:paraId="339DD67C" w14:textId="77777777" w:rsidR="00AD0EEC" w:rsidRDefault="0095685D" w:rsidP="007100F7">
      <w:pPr>
        <w:spacing w:beforeLines="60" w:before="144" w:afterLines="60" w:after="144"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Kính gửi: Thủ tướng Chính phủ</w:t>
      </w:r>
    </w:p>
    <w:p w14:paraId="493A10CA" w14:textId="77777777" w:rsidR="00AD0EEC" w:rsidRDefault="00AD0EEC" w:rsidP="007100F7">
      <w:pPr>
        <w:spacing w:beforeLines="60" w:before="144" w:afterLines="60" w:after="144" w:line="240" w:lineRule="auto"/>
        <w:jc w:val="both"/>
        <w:rPr>
          <w:rFonts w:ascii="Times New Roman" w:eastAsia="Times New Roman" w:hAnsi="Times New Roman" w:cs="Times New Roman"/>
          <w:sz w:val="28"/>
        </w:rPr>
      </w:pPr>
    </w:p>
    <w:p w14:paraId="53A2E2A2"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Thực hiện nhiệm vụ xây dựng văn bản quy định chi tiết thi hành Luật Đầu tư số 143/2025/QH14 (Luật Đầu tư năm 2025) nêu tại Quyết định số 2835/QĐ-TTg ngày 31/12/2025 của Thủ tướng Chính </w:t>
      </w:r>
      <w:r>
        <w:rPr>
          <w:rFonts w:ascii="Times New Roman" w:eastAsia="Times New Roman" w:hAnsi="Times New Roman" w:cs="Times New Roman"/>
          <w:sz w:val="28"/>
        </w:rPr>
        <w:t>phủ, Bộ Tài chính đã chủ trì, phối hợp với các Bộ, ngành liên quan xây dựng Dự thảo Nghị định quy định về đầu tư ra nước ngoài, hướng dẫn Luật Đầu tư năm 2025 và thay thế nội dung về đầu tư ra nước ngoài tại Nghị định số 31/2021/NĐ-CP ngày 26/3/2021 quy đị</w:t>
      </w:r>
      <w:r>
        <w:rPr>
          <w:rFonts w:ascii="Times New Roman" w:eastAsia="Times New Roman" w:hAnsi="Times New Roman" w:cs="Times New Roman"/>
          <w:sz w:val="28"/>
        </w:rPr>
        <w:t>nh chi tiết và hướng dẫn thi hành một số điều của Luật đầu tư (sau đây gọi tắt là Dự thảo Nghị định).</w:t>
      </w:r>
    </w:p>
    <w:p w14:paraId="2ADD451B"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Ngày…tháng…năm 2026, Bộ Tài chính đã có văn bản số .../BTC - ĐTNN kèm theo Dự thảo Nghị định và các tài liệu liên quan gửi Bộ Tư pháp để thẩm định theo đú</w:t>
      </w:r>
      <w:r>
        <w:rPr>
          <w:rFonts w:ascii="Times New Roman" w:eastAsia="Times New Roman" w:hAnsi="Times New Roman" w:cs="Times New Roman"/>
          <w:sz w:val="28"/>
        </w:rPr>
        <w:t>ng quy định của Luật Ban hành văn bản quy phạm pháp luật.</w:t>
      </w:r>
    </w:p>
    <w:p w14:paraId="05B0F800"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Trên cơ sở các đánh giá rà soát, ý kiến góp ý của các Bộ, ngành liên quan (kèm theo) và ý kiến thẩm định của Bộ Tư pháp tại văn bản số... ngày…/…/….., Bộ Tài chính đã hoàn thiện Dự thảo Nghị định th</w:t>
      </w:r>
      <w:r>
        <w:rPr>
          <w:rFonts w:ascii="Times New Roman" w:eastAsia="Times New Roman" w:hAnsi="Times New Roman" w:cs="Times New Roman"/>
          <w:sz w:val="28"/>
        </w:rPr>
        <w:t>eo trình tự, thủ tục rút gọn quy định tại Luật Ban hành văn bản quy phạm pháp luật. Bộ Tài chính xin báo cáo Thủ tướng Chính phủ như sau:</w:t>
      </w:r>
    </w:p>
    <w:p w14:paraId="7126CDA5"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I. SỰ CẦN THIẾT BAN HÀNH VĂN BẢN</w:t>
      </w:r>
    </w:p>
    <w:p w14:paraId="78AC353D"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1. Cơ sở chính trị, pháp lý</w:t>
      </w:r>
    </w:p>
    <w:p w14:paraId="01836092"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i/>
          <w:sz w:val="28"/>
        </w:rPr>
      </w:pPr>
      <w:r>
        <w:rPr>
          <w:rFonts w:ascii="Times New Roman" w:eastAsia="Times New Roman" w:hAnsi="Times New Roman" w:cs="Times New Roman"/>
          <w:b/>
          <w:i/>
          <w:sz w:val="28"/>
        </w:rPr>
        <w:t>a) Cơ sở chính trị</w:t>
      </w:r>
    </w:p>
    <w:p w14:paraId="281C7AD0"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sz w:val="28"/>
        </w:rPr>
        <w:t>- Nghị quyết Đại hội Đ</w:t>
      </w:r>
      <w:r>
        <w:rPr>
          <w:rFonts w:ascii="Times New Roman" w:eastAsia="Times New Roman" w:hAnsi="Times New Roman" w:cs="Times New Roman"/>
          <w:sz w:val="28"/>
        </w:rPr>
        <w:t>ại biểu toàn quốc lần thứ XIII của Đảng đã xác định một trong những định hướng phát triển đất nước giai đoạn 2021 – 2030: “</w:t>
      </w:r>
      <w:r>
        <w:rPr>
          <w:rFonts w:ascii="Times New Roman" w:eastAsia="Times New Roman" w:hAnsi="Times New Roman" w:cs="Times New Roman"/>
          <w:i/>
          <w:sz w:val="28"/>
        </w:rPr>
        <w:t>Tiếp tục đổi mới mạnh mẽ tư duy, xây dựng, hoàn thiện đồng bộ thể chế phát triển bền vững về kinh tế, chính trị, văn hóa, xã hội, môi</w:t>
      </w:r>
      <w:r>
        <w:rPr>
          <w:rFonts w:ascii="Times New Roman" w:eastAsia="Times New Roman" w:hAnsi="Times New Roman" w:cs="Times New Roman"/>
          <w:i/>
          <w:sz w:val="28"/>
        </w:rPr>
        <w:t xml:space="preserve"> trường..., tháo gỡ kịp thời những khó khăn, vướng mắc; khơi dậy mọi tiềm năng và nguồn lực, tạo động lực mới cho sự phát triển nhanh và bền vững đất nước</w:t>
      </w:r>
      <w:r>
        <w:rPr>
          <w:rFonts w:ascii="Times New Roman" w:eastAsia="Times New Roman" w:hAnsi="Times New Roman" w:cs="Times New Roman"/>
          <w:sz w:val="28"/>
        </w:rPr>
        <w:t>”.</w:t>
      </w:r>
    </w:p>
    <w:p w14:paraId="67A032C3"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sz w:val="28"/>
        </w:rPr>
        <w:lastRenderedPageBreak/>
        <w:t>- Hội nghị lần thứ ba Ban Chấp hành Trung ương Đảng khóa XIII đề ra nhiệm vụ: “</w:t>
      </w:r>
      <w:r>
        <w:rPr>
          <w:rFonts w:ascii="Times New Roman" w:eastAsia="Times New Roman" w:hAnsi="Times New Roman" w:cs="Times New Roman"/>
          <w:i/>
          <w:sz w:val="28"/>
        </w:rPr>
        <w:t>Tiếp tục xây dựng, h</w:t>
      </w:r>
      <w:r>
        <w:rPr>
          <w:rFonts w:ascii="Times New Roman" w:eastAsia="Times New Roman" w:hAnsi="Times New Roman" w:cs="Times New Roman"/>
          <w:i/>
          <w:sz w:val="28"/>
        </w:rPr>
        <w:t>oàn thiện đồng bộ thể chế phát triển, trước hết là thể chế kinh tế thị trường định hướng XHCN; khẩn trương rà soát, bổ sung, hoàn thiện các quy định pháp luật không còn phù hợp, trùng chéo, hoặc chưa đầy đủ, nhất là về đầu tư, kinh doanh, đất đai, quy hoạc</w:t>
      </w:r>
      <w:r>
        <w:rPr>
          <w:rFonts w:ascii="Times New Roman" w:eastAsia="Times New Roman" w:hAnsi="Times New Roman" w:cs="Times New Roman"/>
          <w:i/>
          <w:sz w:val="28"/>
        </w:rPr>
        <w:t>h, ngân sách, tài sản công, thuế… theo hướng vướng mắc ở cấp nào thì cấp đó chủ động tích cực sửa đổi, hoàn thiện;</w:t>
      </w:r>
      <w:r>
        <w:rPr>
          <w:rFonts w:ascii="Times New Roman" w:eastAsia="Times New Roman" w:hAnsi="Times New Roman" w:cs="Times New Roman"/>
          <w:sz w:val="28"/>
        </w:rPr>
        <w:t>”.</w:t>
      </w:r>
    </w:p>
    <w:p w14:paraId="07C846D6"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sz w:val="28"/>
        </w:rPr>
        <w:t>- Kết luận số 19-KL/TW ngày 14/10/2021 của Bộ Chính trị về định hướng Chương trình xây dựng pháp luật nhiệm kỳ Quốc hội khóa XV đã xác định</w:t>
      </w:r>
      <w:r>
        <w:rPr>
          <w:rFonts w:ascii="Times New Roman" w:eastAsia="Times New Roman" w:hAnsi="Times New Roman" w:cs="Times New Roman"/>
          <w:sz w:val="28"/>
        </w:rPr>
        <w:t xml:space="preserve"> mục tiêu hoàn thiện đồng bộ thể chế phát triển, tạo lập khung khổ pháp lý để thực hiện thắng lợi các nhiệm vụ phát triển kinh tế - xã hội giai đoạn 2021 – 2025 trong đó lưu ý: “</w:t>
      </w:r>
      <w:r>
        <w:rPr>
          <w:rFonts w:ascii="Times New Roman" w:eastAsia="Times New Roman" w:hAnsi="Times New Roman" w:cs="Times New Roman"/>
          <w:i/>
          <w:sz w:val="28"/>
        </w:rPr>
        <w:t>Chú trọng hoàn thiện hệ thống pháp luật đầy đủ, đồng bộ, thống nhất, kịp thời,</w:t>
      </w:r>
      <w:r>
        <w:rPr>
          <w:rFonts w:ascii="Times New Roman" w:eastAsia="Times New Roman" w:hAnsi="Times New Roman" w:cs="Times New Roman"/>
          <w:i/>
          <w:sz w:val="28"/>
        </w:rPr>
        <w:t xml:space="preserve"> khả thi, ổn định, công khai, minh bạch, có sức cạnh tranh quốc tế; lấy quyền và lợi ích hợp pháp, chính đáng của người dân, doanh nghiệp làm trọng tâm; tăng cường giám sát, kiểm soát việc thực hiện quyền lực nhà nước; thúc đẩy đổi mới sáng tạo</w:t>
      </w:r>
      <w:r>
        <w:rPr>
          <w:rFonts w:ascii="Times New Roman" w:eastAsia="Times New Roman" w:hAnsi="Times New Roman" w:cs="Times New Roman"/>
          <w:sz w:val="28"/>
        </w:rPr>
        <w:t>”.</w:t>
      </w:r>
    </w:p>
    <w:p w14:paraId="29522F66"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i/>
          <w:sz w:val="28"/>
        </w:rPr>
      </w:pPr>
      <w:r>
        <w:rPr>
          <w:rFonts w:ascii="Times New Roman" w:eastAsia="Times New Roman" w:hAnsi="Times New Roman" w:cs="Times New Roman"/>
          <w:sz w:val="28"/>
        </w:rPr>
        <w:t>- Nghị qu</w:t>
      </w:r>
      <w:r>
        <w:rPr>
          <w:rFonts w:ascii="Times New Roman" w:eastAsia="Times New Roman" w:hAnsi="Times New Roman" w:cs="Times New Roman"/>
          <w:sz w:val="28"/>
        </w:rPr>
        <w:t>yết số 66-NQ/TW ngày 30/4/2025 của Bộ Chính trị về đổi mới công tác xây dựng và thi hành pháp luật đáp ứng yêu cầu phát triển đất nước trong kỷ nguyên mới đã chỉ đạo: “</w:t>
      </w:r>
      <w:r>
        <w:rPr>
          <w:rFonts w:ascii="Times New Roman" w:eastAsia="Times New Roman" w:hAnsi="Times New Roman" w:cs="Times New Roman"/>
          <w:i/>
          <w:sz w:val="28"/>
        </w:rPr>
        <w:t xml:space="preserve">Xây dựng và hoàn thiện pháp luật về kinh tế thị trường định hướng xã hội chủ nghĩa theo </w:t>
      </w:r>
      <w:r>
        <w:rPr>
          <w:rFonts w:ascii="Times New Roman" w:eastAsia="Times New Roman" w:hAnsi="Times New Roman" w:cs="Times New Roman"/>
          <w:i/>
          <w:sz w:val="28"/>
        </w:rPr>
        <w:t>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w:t>
      </w:r>
      <w:r>
        <w:rPr>
          <w:rFonts w:ascii="Times New Roman" w:eastAsia="Times New Roman" w:hAnsi="Times New Roman" w:cs="Times New Roman"/>
          <w:i/>
          <w:sz w:val="28"/>
        </w:rPr>
        <w:t>g đầu tư, kinh doanh ổn định. ... Tạo cơ sở pháp lý để khu vực kinh tế tư nhân tiếp cận hiệu quả các nguồn lực về vốn, đất đai, nhân lực chất lượng cao...”; “Khẩn trương sửa đổi, bổ sung các văn bản pháp luật đáp ứng yêu cầu thực hiện chủ trương tinh gọn t</w:t>
      </w:r>
      <w:r>
        <w:rPr>
          <w:rFonts w:ascii="Times New Roman" w:eastAsia="Times New Roman" w:hAnsi="Times New Roman" w:cs="Times New Roman"/>
          <w:i/>
          <w:sz w:val="28"/>
        </w:rPr>
        <w:t xml:space="preserve">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w:t>
      </w:r>
    </w:p>
    <w:p w14:paraId="50F1239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Nghị quy</w:t>
      </w:r>
      <w:r>
        <w:rPr>
          <w:rFonts w:ascii="Times New Roman" w:eastAsia="Times New Roman" w:hAnsi="Times New Roman" w:cs="Times New Roman"/>
          <w:sz w:val="28"/>
        </w:rPr>
        <w:t>ết số 68-NQ/TW ngày 04/5/2025 của Bộ Chính trị về phát triển kinh tế tư nhân đã thể hiện quan điểm: “</w:t>
      </w:r>
      <w:r>
        <w:rPr>
          <w:rFonts w:ascii="Times New Roman" w:eastAsia="Times New Roman" w:hAnsi="Times New Roman" w:cs="Times New Roman"/>
          <w:i/>
          <w:sz w:val="28"/>
        </w:rPr>
        <w:t>Tạo môi trường kinh doanh thông thoáng, minh bạch, ổn định, an toàn, dễ thực thi, chi phí thấp, đạt chuẩn quốc tế, bảo đảm khả năng cạnh tranh khu vực, toà</w:t>
      </w:r>
      <w:r>
        <w:rPr>
          <w:rFonts w:ascii="Times New Roman" w:eastAsia="Times New Roman" w:hAnsi="Times New Roman" w:cs="Times New Roman"/>
          <w:i/>
          <w:sz w:val="28"/>
        </w:rPr>
        <w:t xml:space="preserve">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w:t>
      </w:r>
      <w:r>
        <w:rPr>
          <w:rFonts w:ascii="Times New Roman" w:eastAsia="Times New Roman" w:hAnsi="Times New Roman" w:cs="Times New Roman"/>
          <w:sz w:val="28"/>
        </w:rPr>
        <w:t>và đặt ra c</w:t>
      </w:r>
      <w:r>
        <w:rPr>
          <w:rFonts w:ascii="Times New Roman" w:eastAsia="Times New Roman" w:hAnsi="Times New Roman" w:cs="Times New Roman"/>
          <w:sz w:val="28"/>
        </w:rPr>
        <w:t>ác nhiệm vụ</w:t>
      </w:r>
      <w:r>
        <w:rPr>
          <w:rFonts w:ascii="Times New Roman" w:eastAsia="Times New Roman" w:hAnsi="Times New Roman" w:cs="Times New Roman"/>
          <w:i/>
          <w:sz w:val="28"/>
        </w:rPr>
        <w:t xml:space="preserve"> “đổi mới tư duy xây dựng và tổ chức thực thi pháp luật …; giảm thiểu sự can thiệp và xoá bỏ các rào cản hành chính, cơ chế "xin - cho", tư duy "không quản được thì cấm"; “Hoàn thiện hệ thống pháp luật, xoá bỏ các rào cản tiếp cận thị trường đảm</w:t>
      </w:r>
      <w:r>
        <w:rPr>
          <w:rFonts w:ascii="Times New Roman" w:eastAsia="Times New Roman" w:hAnsi="Times New Roman" w:cs="Times New Roman"/>
          <w:i/>
          <w:sz w:val="28"/>
        </w:rPr>
        <w:t xml:space="preserve"> bảo môi trường kinh doanh thông thoáng, minh bạch, rõ ràng, nhất quán, ổn định lâu dài, dễ tuân thủ, chi phí thấp</w:t>
      </w:r>
      <w:r>
        <w:rPr>
          <w:rFonts w:ascii="Times New Roman" w:eastAsia="Times New Roman" w:hAnsi="Times New Roman" w:cs="Times New Roman"/>
          <w:sz w:val="28"/>
        </w:rPr>
        <w:t>.”.</w:t>
      </w:r>
    </w:p>
    <w:p w14:paraId="4DF0036B" w14:textId="77777777" w:rsidR="00AD0EEC" w:rsidRDefault="0095685D" w:rsidP="007100F7">
      <w:pPr>
        <w:tabs>
          <w:tab w:val="left" w:pos="993"/>
        </w:tabs>
        <w:spacing w:beforeLines="60" w:before="144" w:afterLines="60" w:after="144" w:line="240" w:lineRule="auto"/>
        <w:ind w:firstLine="720"/>
        <w:jc w:val="both"/>
        <w:rPr>
          <w:rFonts w:ascii="Times New Roman" w:eastAsia="Times New Roman" w:hAnsi="Times New Roman" w:cs="Times New Roman"/>
          <w:i/>
          <w:sz w:val="28"/>
        </w:rPr>
      </w:pPr>
      <w:r>
        <w:rPr>
          <w:rFonts w:ascii="Times New Roman" w:eastAsia="Times New Roman" w:hAnsi="Times New Roman" w:cs="Times New Roman"/>
          <w:sz w:val="28"/>
        </w:rPr>
        <w:lastRenderedPageBreak/>
        <w:t>- Nghị quyết số 66/NQ-CP ngày 26/3/2025 của Chính phủ về Chương trình cắt giảm, đơn giản hóa thủ tục h</w:t>
      </w:r>
      <w:r>
        <w:rPr>
          <w:rFonts w:ascii="Times New Roman" w:eastAsia="Times New Roman" w:hAnsi="Times New Roman" w:cs="Times New Roman"/>
          <w:sz w:val="28"/>
        </w:rPr>
        <w:t xml:space="preserve">ành chính liên quan đến hoạt động sản xuất, kinh doanh năm 2025 và 2026. Trong đó, mục tiêu năm 2025 là </w:t>
      </w:r>
      <w:r>
        <w:rPr>
          <w:rFonts w:ascii="Times New Roman" w:eastAsia="Times New Roman" w:hAnsi="Times New Roman" w:cs="Times New Roman"/>
          <w:i/>
          <w:sz w:val="28"/>
        </w:rPr>
        <w:t>“Cắt giảm, đơn giản hoá ngay thủ tục hành chính liên quan đến hoạt động sản xuất, kinh doanh bảo đảm bãi bỏ ít nhất 30% điều kiện đầu tư kinh doanh khôn</w:t>
      </w:r>
      <w:r>
        <w:rPr>
          <w:rFonts w:ascii="Times New Roman" w:eastAsia="Times New Roman" w:hAnsi="Times New Roman" w:cs="Times New Roman"/>
          <w:i/>
          <w:sz w:val="28"/>
        </w:rPr>
        <w:t>g cần thiết; giảm ít nhất 30% thời gian giải quyết của các thủ tục hành chính, 30% chi phí tuân thủ thủ tục hành chính; 100% thủ tục hành chính liên quan đến doanh nghiệp được thực hiện trực tuyến, thông suốt, liền mạch, hiệu quả, bảo đảm minh bạch, giảm t</w:t>
      </w:r>
      <w:r>
        <w:rPr>
          <w:rFonts w:ascii="Times New Roman" w:eastAsia="Times New Roman" w:hAnsi="Times New Roman" w:cs="Times New Roman"/>
          <w:i/>
          <w:sz w:val="28"/>
        </w:rPr>
        <w:t>ối đa giấy tờ…”.</w:t>
      </w:r>
    </w:p>
    <w:p w14:paraId="0BC0015B"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Tại Kết luận số 121-KL/TW ngày 24/01/2025 của Ban Chấp hành Trung ương Đảng khóa XIII về tổng kết Nghị quyết số 18-NQ/TW; Kết luận số 126-KL/TW ngày 14/2/2025, Kết luận số 127-KL/TW ngày 28/2/2025 đã yêu cầu phải rà soát, hoàn thiện thể </w:t>
      </w:r>
      <w:r>
        <w:rPr>
          <w:rFonts w:ascii="Times New Roman" w:eastAsia="Times New Roman" w:hAnsi="Times New Roman" w:cs="Times New Roman"/>
          <w:sz w:val="28"/>
        </w:rPr>
        <w:t>chế pháp luật.</w:t>
      </w:r>
    </w:p>
    <w:p w14:paraId="6000BF99" w14:textId="77777777" w:rsidR="00AD0EEC" w:rsidRDefault="0095685D" w:rsidP="007100F7">
      <w:pPr>
        <w:tabs>
          <w:tab w:val="left" w:pos="4104"/>
        </w:tabs>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Tại các văn bản chỉ đạo nêu trên đều khẳng định giải pháp về đẩy mạnh, hoàn thiện thể chế pháp luật là một trong những giải pháp chủ chốt, được coi là “</w:t>
      </w:r>
      <w:r>
        <w:rPr>
          <w:rFonts w:ascii="Times New Roman" w:eastAsia="Times New Roman" w:hAnsi="Times New Roman" w:cs="Times New Roman"/>
          <w:i/>
          <w:sz w:val="28"/>
        </w:rPr>
        <w:t>đột phá của đột phá</w:t>
      </w:r>
      <w:r>
        <w:rPr>
          <w:rFonts w:ascii="Times New Roman" w:eastAsia="Times New Roman" w:hAnsi="Times New Roman" w:cs="Times New Roman"/>
          <w:sz w:val="28"/>
        </w:rPr>
        <w:t>”, không chỉ là động lực, công cụ quan trọng để phát triển nhanh và bề</w:t>
      </w:r>
      <w:r>
        <w:rPr>
          <w:rFonts w:ascii="Times New Roman" w:eastAsia="Times New Roman" w:hAnsi="Times New Roman" w:cs="Times New Roman"/>
          <w:sz w:val="28"/>
        </w:rPr>
        <w:t xml:space="preserve">n vững của đất nước mà còn để củng cố lòng tin của nhân dân vào sự lãnh đạo của Đảng, quản lý xã hội của Nhà nước trong </w:t>
      </w:r>
      <w:r>
        <w:rPr>
          <w:rFonts w:ascii="Times New Roman" w:eastAsia="Times New Roman" w:hAnsi="Times New Roman" w:cs="Times New Roman"/>
          <w:i/>
          <w:sz w:val="28"/>
        </w:rPr>
        <w:t>“kỷ nguyên mới, kỷ nguyên vươn mình của dân tộc</w:t>
      </w:r>
      <w:r>
        <w:rPr>
          <w:rFonts w:ascii="Times New Roman" w:eastAsia="Times New Roman" w:hAnsi="Times New Roman" w:cs="Times New Roman"/>
          <w:sz w:val="28"/>
        </w:rPr>
        <w:t xml:space="preserve">”. </w:t>
      </w:r>
    </w:p>
    <w:p w14:paraId="17C32B9F" w14:textId="77777777" w:rsidR="00AD0EEC" w:rsidRDefault="0095685D" w:rsidP="007100F7">
      <w:pPr>
        <w:tabs>
          <w:tab w:val="left" w:pos="4104"/>
        </w:tabs>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i/>
          <w:sz w:val="28"/>
        </w:rPr>
        <w:t>b) Cơ sở pháp lý</w:t>
      </w:r>
    </w:p>
    <w:p w14:paraId="356D40D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1. Ngày 11/12/2025, Quốc hội đã thông qua Luật Đầu tư số 143/2025/QH</w:t>
      </w:r>
      <w:r>
        <w:rPr>
          <w:rFonts w:ascii="Times New Roman" w:eastAsia="Times New Roman" w:hAnsi="Times New Roman" w:cs="Times New Roman"/>
          <w:sz w:val="28"/>
        </w:rPr>
        <w:t>15, trong đó đã giao Chính phủ quy định chi tiết một số nội dung, điều khoản tại Chương V về đầu tư ra nước ngoài như sau:</w:t>
      </w:r>
    </w:p>
    <w:p w14:paraId="3B5D35E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Thẩm quyền, điều kiện, hồ sơ, trình tự thủ tục cấp,</w:t>
      </w:r>
      <w:r>
        <w:rPr>
          <w:rFonts w:ascii="Times New Roman" w:eastAsia="Times New Roman" w:hAnsi="Times New Roman" w:cs="Times New Roman"/>
          <w:sz w:val="24"/>
        </w:rPr>
        <w:t xml:space="preserve"> </w:t>
      </w:r>
      <w:r>
        <w:rPr>
          <w:rFonts w:ascii="Times New Roman" w:eastAsia="Times New Roman" w:hAnsi="Times New Roman" w:cs="Times New Roman"/>
          <w:sz w:val="28"/>
        </w:rPr>
        <w:t xml:space="preserve">điều chỉnh, chấm dứt hiệu lực của Giấy chứng nhận đăng ký đầu tư ra nước ngoài </w:t>
      </w:r>
      <w:r>
        <w:rPr>
          <w:rFonts w:ascii="Times New Roman" w:eastAsia="Times New Roman" w:hAnsi="Times New Roman" w:cs="Times New Roman"/>
          <w:sz w:val="28"/>
        </w:rPr>
        <w:t>(sau đây gọi là GCNĐKĐTRNN) và nội dung Giấy chứng nhận đăng ký đầu tư ra nước ngoài (Khoản 4, Điều 42).</w:t>
      </w:r>
    </w:p>
    <w:p w14:paraId="01EA72F5" w14:textId="77777777" w:rsidR="00AD0EEC" w:rsidRDefault="0095685D" w:rsidP="007100F7">
      <w:pPr>
        <w:keepNext/>
        <w:spacing w:beforeLines="60" w:before="144" w:afterLines="60" w:after="144" w:line="240" w:lineRule="auto"/>
        <w:ind w:firstLine="720"/>
        <w:rPr>
          <w:rFonts w:ascii="Times New Roman" w:eastAsia="Times New Roman" w:hAnsi="Times New Roman" w:cs="Times New Roman"/>
          <w:sz w:val="28"/>
        </w:rPr>
      </w:pPr>
      <w:r>
        <w:rPr>
          <w:rFonts w:ascii="Times New Roman" w:eastAsia="Times New Roman" w:hAnsi="Times New Roman" w:cs="Times New Roman"/>
          <w:sz w:val="28"/>
        </w:rPr>
        <w:t>- Triển khai hoạt động đầu tư ở nước ngoài (mở tài khoản vốn đầu tư ra nước ngoài, chuyển vốn đầu tư ra nước ngoài, s</w:t>
      </w:r>
      <w:r>
        <w:rPr>
          <w:rFonts w:ascii="Times New Roman" w:eastAsia="Times New Roman" w:hAnsi="Times New Roman" w:cs="Times New Roman"/>
          <w:sz w:val="28"/>
        </w:rPr>
        <w:t xml:space="preserve">ử dụng lợi nhuận ở nước ngoài, chuyển lợi nhuận về nước và việc triển khai hoạt động đầu tư ở nước ngoài) (Điều 43). </w:t>
      </w:r>
    </w:p>
    <w:p w14:paraId="1A48DAC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Quy định chuyển tiếp (khoản 11 Điều 77).</w:t>
      </w:r>
    </w:p>
    <w:p w14:paraId="77FDB97E"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sz w:val="28"/>
        </w:rPr>
        <w:t>2. Ngày 31/12/2025, Phó Thủ tướng Hồ Quốc Dũng ký Quyết định số 2835/QĐ-TTg của Thủ tướng Chính</w:t>
      </w:r>
      <w:r>
        <w:rPr>
          <w:rFonts w:ascii="Times New Roman" w:eastAsia="Times New Roman" w:hAnsi="Times New Roman" w:cs="Times New Roman"/>
          <w:sz w:val="28"/>
        </w:rPr>
        <w:t xml:space="preserve"> phủ ban hành Danh mục và phân công cơ quan chủ trì soạn thảo văn bản quy định chi tiết các luật, nghị quyết được Quốc hội khóa XV thông qua tại Kỳ họp thứ 10, theo đó Bộ Tài chính được giao chủ trì xây dựng Nghị định quy định về đầu tư ra nước ngoài </w:t>
      </w:r>
      <w:r>
        <w:rPr>
          <w:rFonts w:ascii="Times New Roman" w:eastAsia="Times New Roman" w:hAnsi="Times New Roman" w:cs="Times New Roman"/>
          <w:i/>
          <w:sz w:val="28"/>
        </w:rPr>
        <w:t>(Điều</w:t>
      </w:r>
      <w:r>
        <w:rPr>
          <w:rFonts w:ascii="Times New Roman" w:eastAsia="Times New Roman" w:hAnsi="Times New Roman" w:cs="Times New Roman"/>
          <w:i/>
          <w:sz w:val="28"/>
        </w:rPr>
        <w:t xml:space="preserve"> 39, Điều 42, Điều 43, Điều 48, Điều 51) </w:t>
      </w:r>
      <w:r>
        <w:rPr>
          <w:rFonts w:ascii="Times New Roman" w:eastAsia="Times New Roman" w:hAnsi="Times New Roman" w:cs="Times New Roman"/>
          <w:sz w:val="28"/>
        </w:rPr>
        <w:t>theo trình tư, thủ tục rút gọn.</w:t>
      </w:r>
    </w:p>
    <w:p w14:paraId="5BC20644"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2. Cơ sở thực tiễn</w:t>
      </w:r>
    </w:p>
    <w:p w14:paraId="3D774355"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Hoạt động đầu tư ra nước ngoài thực hiện theo quy định của Luật đầu tư năm 2020 và Nghị định 31/2021/NĐ-CP ngày 26/3/2021 của Chính phủ. Qua quá trình thực hiện đã </w:t>
      </w:r>
      <w:r>
        <w:rPr>
          <w:rFonts w:ascii="Times New Roman" w:eastAsia="Times New Roman" w:hAnsi="Times New Roman" w:cs="Times New Roman"/>
          <w:sz w:val="28"/>
        </w:rPr>
        <w:t xml:space="preserve">bộc lộ một số tồn tại, hạn chế cần chỉnh sửa bổ sung cho phù hợp với yêu cầu thực tế. Cụ thể là: </w:t>
      </w:r>
    </w:p>
    <w:p w14:paraId="235EEB8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Chưa có đối tượng đầu tư ra nước ngoài là các Quỹ đầu tư thành lập và hoạt động theo quy định của pháp luật Việt Nam. </w:t>
      </w:r>
    </w:p>
    <w:p w14:paraId="0B7F2145"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Chưa có quy định về thời điểm, căn </w:t>
      </w:r>
      <w:r>
        <w:rPr>
          <w:rFonts w:ascii="Times New Roman" w:eastAsia="Times New Roman" w:hAnsi="Times New Roman" w:cs="Times New Roman"/>
          <w:sz w:val="28"/>
        </w:rPr>
        <w:t xml:space="preserve">cứ xác định vốn đầu tư ra nước ngoài bằng Việt Nam đồng để làm căn cứ xác định loại dự án, thẩm quyền cấp GCNĐKĐTRNN. </w:t>
      </w:r>
    </w:p>
    <w:p w14:paraId="272C0B84"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Chưa có quy định về nguồn vốn đầu tư ra nước bằng hình thức hoán đổi khoản nợ, gây vướng mắc trong quá trình thực tế triển khai. </w:t>
      </w:r>
    </w:p>
    <w:p w14:paraId="5FC28A50"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Chư</w:t>
      </w:r>
      <w:r>
        <w:rPr>
          <w:rFonts w:ascii="Times New Roman" w:eastAsia="Times New Roman" w:hAnsi="Times New Roman" w:cs="Times New Roman"/>
          <w:sz w:val="28"/>
        </w:rPr>
        <w:t xml:space="preserve">a có quy định về đầu tư bằng hàng hóa, máy móc thiết bị được mua từ nước khác để chuyển sang nước tiếp nhận đầu tư để góp vốn. </w:t>
      </w:r>
    </w:p>
    <w:p w14:paraId="4541043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Chưa có quy định về Quyết định đầu tư ra nước ngoài đối với nhà đầu tư là doanh nghiệp FDI, nhà đầu tư cá nhân. </w:t>
      </w:r>
    </w:p>
    <w:p w14:paraId="6A4B940F"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Đơn giản hóa thành phần hồ sơ cấp GCNĐKĐTRNN, bỏ thành phần hồ sơ không cần thiết để tạo điều kiện thuận lợi hơn cho nhà đầu tư. </w:t>
      </w:r>
    </w:p>
    <w:p w14:paraId="707BFAB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Sửa đổi các quy định về chuyển tiền ra nước ngoài, chuyển lợi nhuận về nước để tháo gỡ các vướng mắc thực tế phát sinh trong</w:t>
      </w:r>
      <w:r>
        <w:rPr>
          <w:rFonts w:ascii="Times New Roman" w:eastAsia="Times New Roman" w:hAnsi="Times New Roman" w:cs="Times New Roman"/>
          <w:sz w:val="28"/>
        </w:rPr>
        <w:t xml:space="preserve"> quá trình thực hiện nghị định 31/2021/NĐ-CP. </w:t>
      </w:r>
    </w:p>
    <w:p w14:paraId="5F4EDEBA"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Bổ sung quy định về công tác quản lý nhà nước, trách  nhiệm của các Bộ, ngành, địa phương để phù hợp với quy định mới của  Luật đầu tư. </w:t>
      </w:r>
    </w:p>
    <w:p w14:paraId="6FC37D14"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Việc quy định về đầu tư ra nước ngoài chung với các quy định về đầu </w:t>
      </w:r>
      <w:r>
        <w:rPr>
          <w:rFonts w:ascii="Times New Roman" w:eastAsia="Times New Roman" w:hAnsi="Times New Roman" w:cs="Times New Roman"/>
          <w:sz w:val="28"/>
        </w:rPr>
        <w:t xml:space="preserve">tư tại Việt Nam gây khó khăn trong việc tra cứu, thực hiện pháp luật. </w:t>
      </w:r>
    </w:p>
    <w:p w14:paraId="39A25D9B" w14:textId="77777777" w:rsidR="00AD0EEC" w:rsidRDefault="0095685D" w:rsidP="007100F7">
      <w:pPr>
        <w:spacing w:beforeLines="60" w:before="144" w:afterLines="60" w:after="144" w:line="240" w:lineRule="auto"/>
        <w:ind w:firstLine="720"/>
        <w:jc w:val="both"/>
        <w:rPr>
          <w:rFonts w:ascii="Calibri" w:eastAsia="Calibri" w:hAnsi="Calibri" w:cs="Calibri"/>
          <w:b/>
          <w:spacing w:val="-4"/>
          <w:sz w:val="28"/>
        </w:rPr>
      </w:pPr>
      <w:r>
        <w:rPr>
          <w:rFonts w:ascii="Times New Roman" w:eastAsia="Times New Roman" w:hAnsi="Times New Roman" w:cs="Times New Roman"/>
          <w:sz w:val="28"/>
        </w:rPr>
        <w:t>Từ cơ sở pháp lý và cơ sở thực tiễn nêu trên, việc ban hành Nghị định quy định về đầu tư ra nước ngoài để quy định chi tiết các nội dung được giao trong Luật là cần thiết, kịp thời kh</w:t>
      </w:r>
      <w:r>
        <w:rPr>
          <w:rFonts w:ascii="Times New Roman" w:eastAsia="Times New Roman" w:hAnsi="Times New Roman" w:cs="Times New Roman"/>
          <w:sz w:val="28"/>
        </w:rPr>
        <w:t>ắc phục một số khó khăn, vướng mắc phát sinh trên thực tế, bảo đảm đồng bộ, thống nhất với các pháp luật liên quan và có hiệu lực đồng thời với thời điểm có hiệu lực của Luật Đầu tư theo đúng quy định của Luật Ban hành văn bản quy phạm pháp luật.</w:t>
      </w:r>
    </w:p>
    <w:p w14:paraId="24EDC82B" w14:textId="77777777" w:rsidR="00AD0EEC" w:rsidRDefault="0095685D" w:rsidP="007100F7">
      <w:pPr>
        <w:spacing w:beforeLines="60" w:before="144" w:afterLines="60" w:after="144" w:line="240" w:lineRule="auto"/>
        <w:ind w:firstLine="720"/>
        <w:jc w:val="both"/>
        <w:rPr>
          <w:rFonts w:ascii="Times New Roman Bold" w:eastAsia="Times New Roman Bold" w:hAnsi="Times New Roman Bold" w:cs="Times New Roman Bold"/>
          <w:b/>
          <w:spacing w:val="-4"/>
          <w:sz w:val="28"/>
        </w:rPr>
      </w:pPr>
      <w:r>
        <w:rPr>
          <w:rFonts w:ascii="Times New Roman Bold" w:eastAsia="Times New Roman Bold" w:hAnsi="Times New Roman Bold" w:cs="Times New Roman Bold"/>
          <w:b/>
          <w:spacing w:val="-4"/>
          <w:sz w:val="28"/>
        </w:rPr>
        <w:t xml:space="preserve">II. </w:t>
      </w:r>
      <w:r>
        <w:rPr>
          <w:rFonts w:ascii="Times New Roman Bold" w:eastAsia="Times New Roman Bold" w:hAnsi="Times New Roman Bold" w:cs="Times New Roman Bold"/>
          <w:b/>
          <w:spacing w:val="-4"/>
          <w:sz w:val="28"/>
        </w:rPr>
        <w:t>M</w:t>
      </w:r>
      <w:r>
        <w:rPr>
          <w:rFonts w:ascii="Times New Roman Bold" w:eastAsia="Times New Roman Bold" w:hAnsi="Times New Roman Bold" w:cs="Times New Roman Bold"/>
          <w:b/>
          <w:spacing w:val="-4"/>
          <w:sz w:val="28"/>
        </w:rPr>
        <w:t>Ụ</w:t>
      </w:r>
      <w:r>
        <w:rPr>
          <w:rFonts w:ascii="Times New Roman Bold" w:eastAsia="Times New Roman Bold" w:hAnsi="Times New Roman Bold" w:cs="Times New Roman Bold"/>
          <w:b/>
          <w:spacing w:val="-4"/>
          <w:sz w:val="28"/>
        </w:rPr>
        <w:t>C ĐÍCH BAN HÀNH, QUAN ĐI</w:t>
      </w:r>
      <w:r>
        <w:rPr>
          <w:rFonts w:ascii="Times New Roman Bold" w:eastAsia="Times New Roman Bold" w:hAnsi="Times New Roman Bold" w:cs="Times New Roman Bold"/>
          <w:b/>
          <w:spacing w:val="-4"/>
          <w:sz w:val="28"/>
        </w:rPr>
        <w:t>Ể</w:t>
      </w:r>
      <w:r>
        <w:rPr>
          <w:rFonts w:ascii="Times New Roman Bold" w:eastAsia="Times New Roman Bold" w:hAnsi="Times New Roman Bold" w:cs="Times New Roman Bold"/>
          <w:b/>
          <w:spacing w:val="-4"/>
          <w:sz w:val="28"/>
        </w:rPr>
        <w:t>M XÂY D</w:t>
      </w:r>
      <w:r>
        <w:rPr>
          <w:rFonts w:ascii="Times New Roman Bold" w:eastAsia="Times New Roman Bold" w:hAnsi="Times New Roman Bold" w:cs="Times New Roman Bold"/>
          <w:b/>
          <w:spacing w:val="-4"/>
          <w:sz w:val="28"/>
        </w:rPr>
        <w:t>Ự</w:t>
      </w:r>
      <w:r>
        <w:rPr>
          <w:rFonts w:ascii="Times New Roman Bold" w:eastAsia="Times New Roman Bold" w:hAnsi="Times New Roman Bold" w:cs="Times New Roman Bold"/>
          <w:b/>
          <w:spacing w:val="-4"/>
          <w:sz w:val="28"/>
        </w:rPr>
        <w:t>NG NGH</w:t>
      </w:r>
      <w:r>
        <w:rPr>
          <w:rFonts w:ascii="Times New Roman Bold" w:eastAsia="Times New Roman Bold" w:hAnsi="Times New Roman Bold" w:cs="Times New Roman Bold"/>
          <w:b/>
          <w:spacing w:val="-4"/>
          <w:sz w:val="28"/>
        </w:rPr>
        <w:t>Ị</w:t>
      </w:r>
      <w:r>
        <w:rPr>
          <w:rFonts w:ascii="Times New Roman Bold" w:eastAsia="Times New Roman Bold" w:hAnsi="Times New Roman Bold" w:cs="Times New Roman Bold"/>
          <w:b/>
          <w:spacing w:val="-4"/>
          <w:sz w:val="28"/>
        </w:rPr>
        <w:t xml:space="preserve"> Đ</w:t>
      </w:r>
      <w:r>
        <w:rPr>
          <w:rFonts w:ascii="Times New Roman Bold" w:eastAsia="Times New Roman Bold" w:hAnsi="Times New Roman Bold" w:cs="Times New Roman Bold"/>
          <w:b/>
          <w:spacing w:val="-4"/>
          <w:sz w:val="28"/>
        </w:rPr>
        <w:t>Ị</w:t>
      </w:r>
      <w:r>
        <w:rPr>
          <w:rFonts w:ascii="Times New Roman Bold" w:eastAsia="Times New Roman Bold" w:hAnsi="Times New Roman Bold" w:cs="Times New Roman Bold"/>
          <w:b/>
          <w:spacing w:val="-4"/>
          <w:sz w:val="28"/>
        </w:rPr>
        <w:t>NH</w:t>
      </w:r>
    </w:p>
    <w:p w14:paraId="5124F0B0"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1. Mục đích ban hành văn bản </w:t>
      </w:r>
    </w:p>
    <w:p w14:paraId="11326C54"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Quy định chi tiết nguyên tắc, cách thức áp dụng và thực hiện các quy định về đầu  tư ra nước ngoài. </w:t>
      </w:r>
    </w:p>
    <w:p w14:paraId="56728491"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Cụ thể hóa một số quy đ</w:t>
      </w:r>
      <w:r>
        <w:rPr>
          <w:rFonts w:ascii="Times New Roman" w:eastAsia="Times New Roman" w:hAnsi="Times New Roman" w:cs="Times New Roman"/>
          <w:sz w:val="28"/>
        </w:rPr>
        <w:t xml:space="preserve">ịnh về thẩm  quyền, quy trình, thủ tục đầu tư, việc triển khai thực hiện dự án đầu tư, quản lý nhà nước về đầu tư ra nước ngoài. </w:t>
      </w:r>
    </w:p>
    <w:p w14:paraId="02549568"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Hướng dẫn thực hiện một số quy định của Luật nhằm cải cách thủ tục hành chính trong toàn bộ quá trình thực hiện dự án đầu tư</w:t>
      </w:r>
      <w:r>
        <w:rPr>
          <w:rFonts w:ascii="Times New Roman" w:eastAsia="Times New Roman" w:hAnsi="Times New Roman" w:cs="Times New Roman"/>
          <w:sz w:val="28"/>
        </w:rPr>
        <w:t xml:space="preserve"> ra nước ngoài từ giai đoạn. </w:t>
      </w:r>
    </w:p>
    <w:p w14:paraId="01F46B63"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Để thực hiện những mục tiêu nêu trên, nội dung của Nghị định phải bảo đảm tính đồng bộ, thống nhất với quy định của Luật Đầu tư, đồng thời kế thừa và hoàn thiện những quy định hiện hành còn phù hợp với quy định của các Luật nà</w:t>
      </w:r>
      <w:r>
        <w:rPr>
          <w:rFonts w:ascii="Times New Roman" w:eastAsia="Times New Roman" w:hAnsi="Times New Roman" w:cs="Times New Roman"/>
          <w:sz w:val="28"/>
        </w:rPr>
        <w:t xml:space="preserve">y cũng như thực tế triển khai hoạt động đầu tư ra nước ngoài. </w:t>
      </w:r>
    </w:p>
    <w:p w14:paraId="18C855B7" w14:textId="77777777" w:rsidR="00AD0EEC" w:rsidRDefault="0095685D" w:rsidP="007100F7">
      <w:pPr>
        <w:spacing w:beforeLines="60" w:before="144" w:afterLines="60" w:after="144"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ab/>
        <w:t>2. Quan điểm, mục tiêu:</w:t>
      </w:r>
    </w:p>
    <w:p w14:paraId="588D000D"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Dự thảo Nghị định lần này được xây dựng dựa trên cơ sở kế thừa các quy định còn phù hợp của Nghị định số 31/2021/NĐ-CP, điều chỉnh những quy định không còn phù hợp với </w:t>
      </w:r>
      <w:r>
        <w:rPr>
          <w:rFonts w:ascii="Times New Roman" w:eastAsia="Times New Roman" w:hAnsi="Times New Roman" w:cs="Times New Roman"/>
          <w:sz w:val="28"/>
        </w:rPr>
        <w:t xml:space="preserve">thực tiễn, bổ sung những quy định còn thiếu chưa được hướng dẫn cụ thể và những quy định mới để hướng dẫn Luật Đầu tư năm 2025. Trên tinh thần đó, Dự thảo Nghị định mới được xây dựng dựa trên quan điểm và mục tiêu sau: </w:t>
      </w:r>
    </w:p>
    <w:p w14:paraId="3447DC3E"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Thực hiện chủ trương, đường lối củ</w:t>
      </w:r>
      <w:r>
        <w:rPr>
          <w:rFonts w:ascii="Times New Roman" w:eastAsia="Times New Roman" w:hAnsi="Times New Roman" w:cs="Times New Roman"/>
          <w:sz w:val="28"/>
        </w:rPr>
        <w:t>a Đảng và nhà nước về hợp tác kinh tế quốc tế nói chung và các định hướng đầu tư ra nước ngoài nói riêng, bảo đảm thực hiện mục tiêu huy động và phát huy có hiệu quả các nguồn lực trong nước và nước ngoài phục vụ cho mục tiêu phát triển; khuyến khích và tạ</w:t>
      </w:r>
      <w:r>
        <w:rPr>
          <w:rFonts w:ascii="Times New Roman" w:eastAsia="Times New Roman" w:hAnsi="Times New Roman" w:cs="Times New Roman"/>
          <w:sz w:val="28"/>
        </w:rPr>
        <w:t>o điều kiện thuận lợi hơn cho hoạt động đầu tư ra nước ngoài trên cơ sở phù hợp với điều kiện phát triển kinh tế - xã hội của Việt Nam theo từng thời kỳ.</w:t>
      </w:r>
    </w:p>
    <w:p w14:paraId="43D8FEE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Cụ thể hóa quyền tự do đầu tư kinh doanh của nhà đầu tư theo hướng nhà nước chỉ xác nhận các hoạt độ</w:t>
      </w:r>
      <w:r>
        <w:rPr>
          <w:rFonts w:ascii="Times New Roman" w:eastAsia="Times New Roman" w:hAnsi="Times New Roman" w:cs="Times New Roman"/>
          <w:sz w:val="28"/>
        </w:rPr>
        <w:t>ng đầu tư kinh doanh ra nước ngoài của nhà đầu tư thông qua việc cấp Giấy chứng nhận đăng ký đầu tư ra nước ngoài; nhà nước quy định rõ điều kiện đầu tư ra nước ngoài đối với một số ngành nghề, điều kiện cấp Giấy chứng nhận đăng ký đầu tư ra nước ngoài; đồ</w:t>
      </w:r>
      <w:r>
        <w:rPr>
          <w:rFonts w:ascii="Times New Roman" w:eastAsia="Times New Roman" w:hAnsi="Times New Roman" w:cs="Times New Roman"/>
          <w:sz w:val="28"/>
        </w:rPr>
        <w:t>ng thời, có các quy định nhằm tăng cường trách nhiệm của nhà đầu tư trong việc chấp hành các quy định về đầu tư ra nước ngoài.</w:t>
      </w:r>
    </w:p>
    <w:p w14:paraId="76B7CF96"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Hoàn thiện khung pháp lý rõ ràng, minh bạch và thống nhất, tạo điều kiện thuận lợi và khuyến khích các hoạt động đầu tư, kinh d</w:t>
      </w:r>
      <w:r>
        <w:rPr>
          <w:rFonts w:ascii="Times New Roman" w:eastAsia="Times New Roman" w:hAnsi="Times New Roman" w:cs="Times New Roman"/>
          <w:sz w:val="28"/>
        </w:rPr>
        <w:t>oanh có hiệu quả; đồng thời nâng cao trách nhiệm trong công tác quản lý nhà nước đối với hoạt động đầu tư ra nước ngoài; tăng cường ứng dụng công nghệ thông tin vào quản lý nhà nước về đầu tư ra nước ngoài.</w:t>
      </w:r>
    </w:p>
    <w:p w14:paraId="04A3AE5F" w14:textId="77777777" w:rsidR="00AD0EEC" w:rsidRDefault="0095685D" w:rsidP="007100F7">
      <w:pPr>
        <w:spacing w:beforeLines="60" w:before="144" w:afterLines="60" w:after="144" w:line="240" w:lineRule="auto"/>
        <w:ind w:firstLine="720"/>
        <w:jc w:val="both"/>
        <w:rPr>
          <w:rFonts w:ascii=".VnTime" w:eastAsia=".VnTime" w:hAnsi=".VnTime" w:cs=".VnTime"/>
          <w:sz w:val="28"/>
        </w:rPr>
      </w:pPr>
      <w:r>
        <w:rPr>
          <w:rFonts w:ascii="Times New Roman" w:eastAsia="Times New Roman" w:hAnsi="Times New Roman" w:cs="Times New Roman"/>
          <w:sz w:val="28"/>
        </w:rPr>
        <w:t>- Đơn giản hóa thủ tục đầu tư, đặc biệt đối với c</w:t>
      </w:r>
      <w:r>
        <w:rPr>
          <w:rFonts w:ascii="Times New Roman" w:eastAsia="Times New Roman" w:hAnsi="Times New Roman" w:cs="Times New Roman"/>
          <w:sz w:val="28"/>
        </w:rPr>
        <w:t xml:space="preserve">ác dự án quy mô nhỏ để tạo điều kiện thuận lợi hơn cho hoạt động đầu tư ra nước ngoài. </w:t>
      </w:r>
    </w:p>
    <w:p w14:paraId="1665362D"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Tăng cường trách nhiệm và công cụ quản lý nhà nước đối với hoạt động đầu tư ra nước ngoài. </w:t>
      </w:r>
    </w:p>
    <w:p w14:paraId="43DC10A6"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III. QUÁ TRÌNH XÂY DỰNG NGHỊ ĐỊNH</w:t>
      </w:r>
    </w:p>
    <w:p w14:paraId="6C7781E6"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Thực hiện Luật Ban hành văn bản quy phạm</w:t>
      </w:r>
      <w:r>
        <w:rPr>
          <w:rFonts w:ascii="Times New Roman" w:eastAsia="Times New Roman" w:hAnsi="Times New Roman" w:cs="Times New Roman"/>
          <w:sz w:val="28"/>
        </w:rPr>
        <w:t xml:space="preserve"> pháp luật năm 2025, Nghị định số 78/2025/NĐ-CP ngày 01 tháng 4 năm 2025 của Chính phủ quy định chi tiết một </w:t>
      </w:r>
      <w:r>
        <w:rPr>
          <w:rFonts w:ascii="Times New Roman" w:eastAsia="Times New Roman" w:hAnsi="Times New Roman" w:cs="Times New Roman"/>
          <w:sz w:val="28"/>
        </w:rPr>
        <w:lastRenderedPageBreak/>
        <w:t xml:space="preserve">số điều và biện pháp để tổ chức, hướng dẫn thi hành Luật Ban hành văn bản quy phạm pháp luật, Bộ Tài chính đã thực hiện các công việc sau: </w:t>
      </w:r>
    </w:p>
    <w:p w14:paraId="3FBF4D5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Tổ ch</w:t>
      </w:r>
      <w:r>
        <w:rPr>
          <w:rFonts w:ascii="Times New Roman" w:eastAsia="Times New Roman" w:hAnsi="Times New Roman" w:cs="Times New Roman"/>
          <w:sz w:val="28"/>
        </w:rPr>
        <w:t xml:space="preserve">ức tổng kết thực tiễn thi hành Nghị định số 31/2021/NĐ-CP nội dung về đầu tư ra nước ngoài; </w:t>
      </w:r>
    </w:p>
    <w:p w14:paraId="2906D4F4"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Lấy ý kiến các cơ quan, tổ chức, cá nhân có liên quan tại công văn số 1036/BTC-ĐTNN ngày 27 tháng 01 năm 2026; đăng tải trên Cổng thông tin điện tử của Chính phủ</w:t>
      </w:r>
      <w:r>
        <w:rPr>
          <w:rFonts w:ascii="Times New Roman" w:eastAsia="Times New Roman" w:hAnsi="Times New Roman" w:cs="Times New Roman"/>
          <w:sz w:val="28"/>
        </w:rPr>
        <w:t xml:space="preserve"> và của Bộ Tài chính để lấy ý kiến rộng rãi của cơ quan, tổ chức, cá nhân theo quy định; </w:t>
      </w:r>
    </w:p>
    <w:p w14:paraId="06246006"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Tổ chức 03 cuộc họp lấy ý kiến về dự thảo Nghị định: 02 cuộc họp với cá doanh nghiệp có hoạt động đầu tư ra nước ngoài vào ngày 30/01/2026 và 01 cuộc họp với các Bộ</w:t>
      </w:r>
      <w:r>
        <w:rPr>
          <w:rFonts w:ascii="Times New Roman" w:eastAsia="Times New Roman" w:hAnsi="Times New Roman" w:cs="Times New Roman"/>
          <w:sz w:val="28"/>
        </w:rPr>
        <w:t xml:space="preserve">, ngành liên quan và các đơn vị thuộc Bộ Tài chính vào ngày 4/02/2026. </w:t>
      </w:r>
    </w:p>
    <w:p w14:paraId="3C846F51"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Trên cơ sở ý kiến góp ý của các cơ quan, doanh nghiệp bằng văn bản và tại các cuộc họp, Bộ Tài chính đã tiếp thu để chỉnh sửa, hoàn thiện dự thảo Nghị định (</w:t>
      </w:r>
      <w:r>
        <w:rPr>
          <w:rFonts w:ascii="Times New Roman" w:eastAsia="Times New Roman" w:hAnsi="Times New Roman" w:cs="Times New Roman"/>
          <w:i/>
          <w:sz w:val="28"/>
        </w:rPr>
        <w:t>Bảng tổng hợp ý kiến và giải trình, tiếp thu của Bộ Tài chính tại phụ lục kèm theo</w:t>
      </w:r>
      <w:r>
        <w:rPr>
          <w:rFonts w:ascii="Times New Roman" w:eastAsia="Times New Roman" w:hAnsi="Times New Roman" w:cs="Times New Roman"/>
          <w:sz w:val="28"/>
        </w:rPr>
        <w:t xml:space="preserve">). </w:t>
      </w:r>
    </w:p>
    <w:p w14:paraId="3FAF458D"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IV. BỐ CỤC, NỘI DUNG CƠ BẢN CỦA DỰ ÁN NGHỊ ĐỊNH</w:t>
      </w:r>
    </w:p>
    <w:p w14:paraId="420C04DE" w14:textId="77777777" w:rsidR="00AD0EEC" w:rsidRDefault="0095685D" w:rsidP="007100F7">
      <w:pPr>
        <w:spacing w:beforeLines="60" w:before="144" w:afterLines="60" w:after="144" w:line="240" w:lineRule="auto"/>
        <w:ind w:firstLine="709"/>
        <w:jc w:val="both"/>
        <w:rPr>
          <w:rFonts w:ascii="Times New Roman" w:eastAsia="Times New Roman" w:hAnsi="Times New Roman" w:cs="Times New Roman"/>
          <w:b/>
          <w:spacing w:val="4"/>
          <w:sz w:val="28"/>
        </w:rPr>
      </w:pPr>
      <w:r>
        <w:rPr>
          <w:rFonts w:ascii="Times New Roman" w:eastAsia="Times New Roman" w:hAnsi="Times New Roman" w:cs="Times New Roman"/>
          <w:b/>
          <w:spacing w:val="4"/>
          <w:sz w:val="28"/>
        </w:rPr>
        <w:t>1. Bố cục, kết cấu của Nghị định</w:t>
      </w:r>
    </w:p>
    <w:p w14:paraId="62239FE6"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pacing w:val="4"/>
          <w:sz w:val="28"/>
        </w:rPr>
      </w:pPr>
      <w:r>
        <w:rPr>
          <w:rFonts w:ascii="Times New Roman" w:eastAsia="Times New Roman" w:hAnsi="Times New Roman" w:cs="Times New Roman"/>
          <w:spacing w:val="4"/>
          <w:sz w:val="28"/>
        </w:rPr>
        <w:t>Dự thảo Nghị định gồm 5 chương với 46 điều, cụ thể như sau:</w:t>
      </w:r>
    </w:p>
    <w:p w14:paraId="0BBA1FF0"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sz w:val="28"/>
        </w:rPr>
        <w:t xml:space="preserve">- Chương I: </w:t>
      </w:r>
      <w:r>
        <w:rPr>
          <w:rFonts w:ascii="Times New Roman" w:eastAsia="Times New Roman" w:hAnsi="Times New Roman" w:cs="Times New Roman"/>
          <w:sz w:val="28"/>
        </w:rPr>
        <w:t>Quy đ</w:t>
      </w:r>
      <w:r>
        <w:rPr>
          <w:rFonts w:ascii="Times New Roman" w:eastAsia="Times New Roman" w:hAnsi="Times New Roman" w:cs="Times New Roman"/>
          <w:sz w:val="28"/>
        </w:rPr>
        <w:t>ịnh chung, gồm 15 điều, quy định chi tiết về phạm vi điều chỉnh, đối tượng áp dụng, giải thích từ ngữ, ngôn ngữ sử dụng, vốn đầu tư, tiếp nhận và xử lý hồ sơ, mã số dự án, điều kiện đầu tư, ĐTRNN của doanh nghiệp FDI, doanh nghiệp nhà nước, tài liệu xác đị</w:t>
      </w:r>
      <w:r>
        <w:rPr>
          <w:rFonts w:ascii="Times New Roman" w:eastAsia="Times New Roman" w:hAnsi="Times New Roman" w:cs="Times New Roman"/>
          <w:sz w:val="28"/>
        </w:rPr>
        <w:t>nh địa điểm đầu tư, tài liệu xác định hình thức đầu tư, quyết định đầu tư ra nước ngoài và một số vấn đề nguyên tắc đối với hồ sơ, thủ tục đầu tư ra nước ngoài.</w:t>
      </w:r>
    </w:p>
    <w:p w14:paraId="7E67E472"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pacing w:val="4"/>
          <w:sz w:val="28"/>
        </w:rPr>
      </w:pPr>
      <w:r>
        <w:rPr>
          <w:rFonts w:ascii="Times New Roman" w:eastAsia="Times New Roman" w:hAnsi="Times New Roman" w:cs="Times New Roman"/>
          <w:b/>
          <w:spacing w:val="4"/>
          <w:sz w:val="28"/>
        </w:rPr>
        <w:t>- Chương II</w:t>
      </w:r>
      <w:r>
        <w:rPr>
          <w:rFonts w:ascii="Times New Roman" w:eastAsia="Times New Roman" w:hAnsi="Times New Roman" w:cs="Times New Roman"/>
          <w:spacing w:val="4"/>
          <w:sz w:val="28"/>
        </w:rPr>
        <w:t>:  Thủ tục Cấp, điều chỉnh</w:t>
      </w:r>
      <w:r>
        <w:rPr>
          <w:rFonts w:ascii="Times New Roman" w:eastAsia="Times New Roman" w:hAnsi="Times New Roman" w:cs="Times New Roman"/>
          <w:sz w:val="28"/>
        </w:rPr>
        <w:t>, chấm dứt hiệu lực, cấp lại, hiệu đính</w:t>
      </w:r>
      <w:r>
        <w:rPr>
          <w:rFonts w:ascii="Times New Roman" w:eastAsia="Times New Roman" w:hAnsi="Times New Roman" w:cs="Times New Roman"/>
          <w:b/>
          <w:sz w:val="28"/>
        </w:rPr>
        <w:t xml:space="preserve"> </w:t>
      </w:r>
      <w:r>
        <w:rPr>
          <w:rFonts w:ascii="Times New Roman" w:eastAsia="Times New Roman" w:hAnsi="Times New Roman" w:cs="Times New Roman"/>
          <w:spacing w:val="4"/>
          <w:sz w:val="28"/>
        </w:rPr>
        <w:t>Giấy chứng nhận đă</w:t>
      </w:r>
      <w:r>
        <w:rPr>
          <w:rFonts w:ascii="Times New Roman" w:eastAsia="Times New Roman" w:hAnsi="Times New Roman" w:cs="Times New Roman"/>
          <w:spacing w:val="4"/>
          <w:sz w:val="28"/>
        </w:rPr>
        <w:t>ng ký đầu tư ra nước ngoài ra nước ngoài (GCNĐK ĐTRNN), gồm 16 điều, hướng dẫn về thẩm quyền, hồ sơ, trình tự, thủ tục cấp, điều chỉnh, chấm dứt, cấp lại, hiệu đính GCNĐK ĐTRNN.</w:t>
      </w:r>
    </w:p>
    <w:p w14:paraId="72B3D455"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sz w:val="28"/>
        </w:rPr>
        <w:t>- Chương III:</w:t>
      </w:r>
      <w:r>
        <w:rPr>
          <w:rFonts w:ascii="Times New Roman" w:eastAsia="Times New Roman" w:hAnsi="Times New Roman" w:cs="Times New Roman"/>
          <w:sz w:val="28"/>
        </w:rPr>
        <w:t xml:space="preserve"> Triển khai hoạt động đầu tư ở nước ngoài, gồm 8 điều, quy định c</w:t>
      </w:r>
      <w:r>
        <w:rPr>
          <w:rFonts w:ascii="Times New Roman" w:eastAsia="Times New Roman" w:hAnsi="Times New Roman" w:cs="Times New Roman"/>
          <w:sz w:val="28"/>
        </w:rPr>
        <w:t xml:space="preserve">hi tiết về việc chuyển tiền ra nước ngoài, chuyển vốn, lợi nhuận về nước, chế độ báo cáo, nghĩa vụ tài chính, đưa lao động ra nước ngoài, kết thúc hoạt động dự án ở nước ngoài. </w:t>
      </w:r>
    </w:p>
    <w:p w14:paraId="77E5C8DF"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sz w:val="28"/>
        </w:rPr>
        <w:t>- Chương IV</w:t>
      </w:r>
      <w:r>
        <w:rPr>
          <w:rFonts w:ascii="Times New Roman" w:eastAsia="Times New Roman" w:hAnsi="Times New Roman" w:cs="Times New Roman"/>
          <w:sz w:val="28"/>
        </w:rPr>
        <w:t>: Quản lý nhà nước về đầu tư ra nước ngoài, gồm 5 điều, quy định ch</w:t>
      </w:r>
      <w:r>
        <w:rPr>
          <w:rFonts w:ascii="Times New Roman" w:eastAsia="Times New Roman" w:hAnsi="Times New Roman" w:cs="Times New Roman"/>
          <w:sz w:val="28"/>
        </w:rPr>
        <w:t>i tiết về trách nhiệm quản lý nhà nước của các bộ ngành, cơ quan.</w:t>
      </w:r>
    </w:p>
    <w:p w14:paraId="455806ED"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sz w:val="28"/>
        </w:rPr>
        <w:t>- Chương V:</w:t>
      </w:r>
      <w:r>
        <w:rPr>
          <w:rFonts w:ascii="Times New Roman" w:eastAsia="Times New Roman" w:hAnsi="Times New Roman" w:cs="Times New Roman"/>
          <w:sz w:val="28"/>
        </w:rPr>
        <w:t xml:space="preserve"> Điều khoản thi hành, gồm 2 điều, quy định về hiệu lực thi hành, quy định chuyển tiếp và điều khoản thi hành.</w:t>
      </w:r>
    </w:p>
    <w:p w14:paraId="5D0E8BEF"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lastRenderedPageBreak/>
        <w:t>2. Các nội dung chính của dự thảo Nghị định</w:t>
      </w:r>
    </w:p>
    <w:p w14:paraId="121B47DD"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Dự thảo Nghị định kế thừa</w:t>
      </w:r>
      <w:r>
        <w:rPr>
          <w:rFonts w:ascii="Times New Roman" w:eastAsia="Times New Roman" w:hAnsi="Times New Roman" w:cs="Times New Roman"/>
          <w:sz w:val="28"/>
        </w:rPr>
        <w:t xml:space="preserve"> các quy định còn phù hợp của Luật đầu tư năm 2020 và Nghị định 31/2021/NĐ-CP, đồng thời sửa đổi các quy định chưa phù hợp và bổ sung các quy định mới theo quy định tại Luật đầu tư 2025. Các nội dung bổ sung mới và nội dung sửa đổi cụ thể như sau:  </w:t>
      </w:r>
    </w:p>
    <w:p w14:paraId="3BA09C50"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2.1. C</w:t>
      </w:r>
      <w:r>
        <w:rPr>
          <w:rFonts w:ascii="Times New Roman" w:eastAsia="Times New Roman" w:hAnsi="Times New Roman" w:cs="Times New Roman"/>
          <w:b/>
          <w:sz w:val="28"/>
        </w:rPr>
        <w:t>ác nội dung bổ sung mới</w:t>
      </w:r>
    </w:p>
    <w:p w14:paraId="1B99774A"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i) Về căn cứ và thời điểm xác định tỷ giá để tình vốn ĐTRNN tương đương bằng VNĐ. </w:t>
      </w:r>
    </w:p>
    <w:p w14:paraId="69821DA2"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i/>
          <w:sz w:val="28"/>
        </w:rPr>
      </w:pPr>
      <w:r>
        <w:rPr>
          <w:rFonts w:ascii="Times New Roman" w:eastAsia="Times New Roman" w:hAnsi="Times New Roman" w:cs="Times New Roman"/>
          <w:sz w:val="28"/>
        </w:rPr>
        <w:t xml:space="preserve"> Bổ sung thêm quy định về căn cứ và thời điểm xác định tỷ giá để tính vốn ĐTRNN tương đương bằng đồng Việt Nam tại khoản 5, Điều 6 </w:t>
      </w:r>
      <w:r>
        <w:rPr>
          <w:rFonts w:ascii="Times New Roman" w:eastAsia="Times New Roman" w:hAnsi="Times New Roman" w:cs="Times New Roman"/>
          <w:sz w:val="28"/>
        </w:rPr>
        <w:t>của dự thảo Nghị định: “</w:t>
      </w:r>
      <w:r>
        <w:rPr>
          <w:rFonts w:ascii="Times New Roman" w:eastAsia="Times New Roman" w:hAnsi="Times New Roman" w:cs="Times New Roman"/>
          <w:i/>
          <w:sz w:val="28"/>
        </w:rPr>
        <w:t xml:space="preserve">5. Vốn đầu tư ra nước ngoài tương đương bằng đồng Việt Nam tại văn bản đăng ký đầu tư được tính theo tỷ giá của một Ngân hàng Thương mại được phép hoạt động tại Việt Nam tại thời điểm lập hồ sơ dự án. Vốn bằng đồng Việt Nam làm căn </w:t>
      </w:r>
      <w:r>
        <w:rPr>
          <w:rFonts w:ascii="Times New Roman" w:eastAsia="Times New Roman" w:hAnsi="Times New Roman" w:cs="Times New Roman"/>
          <w:i/>
          <w:sz w:val="28"/>
        </w:rPr>
        <w:t xml:space="preserve">cứ để xác định thẩm quyền cấp, điều chỉnh, chấm dứt Giấy chứng nhận đăng ký đầu tư ra nước ngoài của dự án được lấy theo tỷ giá tại thời điểm nộp hồ sơ.” </w:t>
      </w:r>
    </w:p>
    <w:p w14:paraId="3FB7C231"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i/>
          <w:sz w:val="28"/>
        </w:rPr>
        <w:t>Lý do bổ sung:</w:t>
      </w:r>
      <w:r>
        <w:rPr>
          <w:rFonts w:ascii="Times New Roman" w:eastAsia="Times New Roman" w:hAnsi="Times New Roman" w:cs="Times New Roman"/>
          <w:sz w:val="28"/>
        </w:rPr>
        <w:t xml:space="preserve"> để giải quyết vướng mắc về cách tính vốn ĐTRNN bằng VNĐ để xác định loại dự án thuộc d</w:t>
      </w:r>
      <w:r>
        <w:rPr>
          <w:rFonts w:ascii="Times New Roman" w:eastAsia="Times New Roman" w:hAnsi="Times New Roman" w:cs="Times New Roman"/>
          <w:sz w:val="28"/>
        </w:rPr>
        <w:t xml:space="preserve">iện cấp GCNĐKĐT hay không và thẩm quyền chấp thuận đầu tư. </w:t>
      </w:r>
    </w:p>
    <w:p w14:paraId="07A1B2B0" w14:textId="77777777" w:rsidR="00AD0EEC" w:rsidRDefault="0095685D" w:rsidP="007100F7">
      <w:pPr>
        <w:spacing w:beforeLines="60" w:before="144" w:afterLines="60" w:after="144"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ii) Về vốn đầu tư ra nước ngoài</w:t>
      </w:r>
    </w:p>
    <w:p w14:paraId="6150B81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 Bổ sung thêm quy định về việc nhà đầu tư có thể hoán đổi vốn, khoản công nợ với đối tác ở nước ngoài để góp vốn đầu tư, thanh toán các nghĩa vụ tài chính liên qu</w:t>
      </w:r>
      <w:r>
        <w:rPr>
          <w:rFonts w:ascii="Times New Roman" w:eastAsia="Times New Roman" w:hAnsi="Times New Roman" w:cs="Times New Roman"/>
          <w:color w:val="000000"/>
          <w:sz w:val="28"/>
        </w:rPr>
        <w:t xml:space="preserve">an hoặc hoán đổi cho việc mua cổ phần, phần vốn góp của dự án đầu tư của tổ chức kinh tế ở nước ngoài (khoản 4, Điều 6). </w:t>
      </w:r>
    </w:p>
    <w:p w14:paraId="70B3465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i/>
          <w:sz w:val="28"/>
        </w:rPr>
        <w:t>Lý do bổ sung:</w:t>
      </w:r>
      <w:r>
        <w:rPr>
          <w:rFonts w:ascii="Times New Roman" w:eastAsia="Times New Roman" w:hAnsi="Times New Roman" w:cs="Times New Roman"/>
          <w:sz w:val="28"/>
        </w:rPr>
        <w:t xml:space="preserve"> để giải quyết vướng mắc trong thực tế có trường hợp nhà đầu tư góp vốn bằng khoản công nợ với đối tác nước ngoài nhưng </w:t>
      </w:r>
      <w:r>
        <w:rPr>
          <w:rFonts w:ascii="Times New Roman" w:eastAsia="Times New Roman" w:hAnsi="Times New Roman" w:cs="Times New Roman"/>
          <w:sz w:val="28"/>
        </w:rPr>
        <w:t xml:space="preserve">quy định cũ chưa có căn cứ pháp lý. </w:t>
      </w:r>
    </w:p>
    <w:p w14:paraId="289F28DD" w14:textId="77777777" w:rsidR="00AD0EEC" w:rsidRDefault="0095685D" w:rsidP="007100F7">
      <w:pPr>
        <w:spacing w:beforeLines="60" w:before="144" w:afterLines="60" w:after="144"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sz w:val="28"/>
          <w:shd w:val="clear" w:color="auto" w:fill="FFFFFF"/>
        </w:rPr>
        <w:t xml:space="preserve">2. </w:t>
      </w:r>
      <w:r>
        <w:rPr>
          <w:rFonts w:ascii="Times New Roman" w:eastAsia="Times New Roman" w:hAnsi="Times New Roman" w:cs="Times New Roman"/>
          <w:color w:val="000000"/>
          <w:spacing w:val="-2"/>
          <w:sz w:val="28"/>
          <w:shd w:val="clear" w:color="auto" w:fill="FFFFFF"/>
        </w:rPr>
        <w:t xml:space="preserve">Bổ sung quy định về việc góp vốn cho dự án ĐTRNN bằng máy móc, thiết bị, hàng hóa từ nước khác, không phải chuyển trực tiếp từ Việt Nam: </w:t>
      </w:r>
      <w:r>
        <w:rPr>
          <w:rFonts w:ascii="Times New Roman" w:eastAsia="Times New Roman" w:hAnsi="Times New Roman" w:cs="Times New Roman"/>
          <w:i/>
          <w:color w:val="000000"/>
          <w:spacing w:val="-2"/>
          <w:sz w:val="28"/>
          <w:shd w:val="clear" w:color="auto" w:fill="FFFFFF"/>
        </w:rPr>
        <w:t>“</w:t>
      </w:r>
      <w:r>
        <w:rPr>
          <w:rFonts w:ascii="Times New Roman" w:eastAsia="Times New Roman" w:hAnsi="Times New Roman" w:cs="Times New Roman"/>
          <w:i/>
          <w:color w:val="000000"/>
          <w:sz w:val="28"/>
          <w:shd w:val="clear" w:color="auto" w:fill="FFFFFF"/>
        </w:rPr>
        <w:t>nhà đầu tư có thể mua máy móc, thiết bị và hàng hóa ở một nước kh</w:t>
      </w:r>
      <w:r>
        <w:rPr>
          <w:rFonts w:ascii="Times New Roman" w:eastAsia="Times New Roman" w:hAnsi="Times New Roman" w:cs="Times New Roman"/>
          <w:i/>
          <w:color w:val="000000"/>
          <w:sz w:val="28"/>
          <w:shd w:val="clear" w:color="auto" w:fill="FFFFFF"/>
        </w:rPr>
        <w:t>ác và chuyển sang nước tiếp nhận đầu tư để góp vốn cho dự án đầu tư ra nước ngoài mà không  cần phải nhập khẩu  máy móc, thiết bị, hàng hóa về Việt Nam”</w:t>
      </w:r>
      <w:r>
        <w:rPr>
          <w:rFonts w:ascii="Times New Roman" w:eastAsia="Times New Roman" w:hAnsi="Times New Roman" w:cs="Times New Roman"/>
          <w:color w:val="000000"/>
          <w:sz w:val="28"/>
          <w:shd w:val="clear" w:color="auto" w:fill="FFFFFF"/>
        </w:rPr>
        <w:t xml:space="preserve">. (khoản 6, Điều 32). </w:t>
      </w:r>
    </w:p>
    <w:p w14:paraId="7CEF806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i/>
          <w:sz w:val="28"/>
        </w:rPr>
        <w:t>Lý do bổ sung:</w:t>
      </w:r>
      <w:r>
        <w:rPr>
          <w:rFonts w:ascii="Times New Roman" w:eastAsia="Times New Roman" w:hAnsi="Times New Roman" w:cs="Times New Roman"/>
          <w:sz w:val="28"/>
        </w:rPr>
        <w:t xml:space="preserve"> để giải quyết vướng mắc trong thực tế có trường hợp nhà đầu tư góp</w:t>
      </w:r>
      <w:r>
        <w:rPr>
          <w:rFonts w:ascii="Times New Roman" w:eastAsia="Times New Roman" w:hAnsi="Times New Roman" w:cs="Times New Roman"/>
          <w:sz w:val="28"/>
        </w:rPr>
        <w:t xml:space="preserve"> vốn bằng máy  móc thiết bị mua từ nước thứ ba để giảm thời gian, chi phí cho nhà đầu tư trong việc thực hiện góp vốn cho dự án. </w:t>
      </w:r>
    </w:p>
    <w:p w14:paraId="0B1E9CC8"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color w:val="000000"/>
          <w:sz w:val="28"/>
        </w:rPr>
      </w:pPr>
      <w:r>
        <w:rPr>
          <w:rFonts w:ascii="Times New Roman" w:eastAsia="Times New Roman" w:hAnsi="Times New Roman" w:cs="Times New Roman"/>
          <w:b/>
          <w:sz w:val="28"/>
        </w:rPr>
        <w:t xml:space="preserve">iii) </w:t>
      </w:r>
      <w:r>
        <w:rPr>
          <w:rFonts w:ascii="Times New Roman" w:eastAsia="Times New Roman" w:hAnsi="Times New Roman" w:cs="Times New Roman"/>
          <w:b/>
          <w:color w:val="000000"/>
          <w:sz w:val="28"/>
        </w:rPr>
        <w:t xml:space="preserve">Về thẩm  quyền cấp, điều chỉnh, chấm dứt GCNĐKĐTRNN (hướng dẫn Điều 42 Luật đầu tư) </w:t>
      </w:r>
    </w:p>
    <w:p w14:paraId="30716DB6"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color w:val="000000"/>
          <w:sz w:val="28"/>
        </w:rPr>
      </w:pPr>
      <w:r>
        <w:rPr>
          <w:rFonts w:ascii="Times New Roman" w:eastAsia="Times New Roman" w:hAnsi="Times New Roman" w:cs="Times New Roman"/>
          <w:i/>
          <w:color w:val="000000"/>
          <w:sz w:val="28"/>
        </w:rPr>
        <w:lastRenderedPageBreak/>
        <w:t>- Về loại dự án thu</w:t>
      </w:r>
      <w:r>
        <w:rPr>
          <w:rFonts w:ascii="Times New Roman" w:eastAsia="Times New Roman" w:hAnsi="Times New Roman" w:cs="Times New Roman"/>
          <w:i/>
          <w:color w:val="000000"/>
          <w:sz w:val="28"/>
        </w:rPr>
        <w:t>ộc diện cấp GCNĐKĐTRNN:</w:t>
      </w:r>
      <w:r>
        <w:rPr>
          <w:rFonts w:ascii="Times New Roman" w:eastAsia="Times New Roman" w:hAnsi="Times New Roman" w:cs="Times New Roman"/>
          <w:color w:val="000000"/>
          <w:sz w:val="28"/>
        </w:rPr>
        <w:t xml:space="preserve"> Dự án có vốn ĐTRNN từ 20 tỷ đồng trở lên hoặc có ngành nghề thuộc lĩnh vực đầu tư có điều kiện thì phải thực hiện thủ tục cấp GCNĐKĐTRNN trước khi chuyển vốn ĐTRNN. </w:t>
      </w:r>
    </w:p>
    <w:p w14:paraId="0A8ABCC8"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color w:val="000000"/>
          <w:sz w:val="28"/>
        </w:rPr>
      </w:pPr>
      <w:r>
        <w:rPr>
          <w:rFonts w:ascii="Times New Roman" w:eastAsia="Times New Roman" w:hAnsi="Times New Roman" w:cs="Times New Roman"/>
          <w:b/>
          <w:i/>
          <w:color w:val="000000"/>
          <w:sz w:val="28"/>
          <w:u w:val="single"/>
        </w:rPr>
        <w:t>Lý do đề xuất mức vốn 20 tỷ:</w:t>
      </w:r>
      <w:r>
        <w:rPr>
          <w:rFonts w:ascii="Times New Roman" w:eastAsia="Times New Roman" w:hAnsi="Times New Roman" w:cs="Times New Roman"/>
          <w:color w:val="000000"/>
          <w:sz w:val="28"/>
        </w:rPr>
        <w:t xml:space="preserve"> theo quy định của Luật Đầu tư 2020 và</w:t>
      </w:r>
      <w:r>
        <w:rPr>
          <w:rFonts w:ascii="Times New Roman" w:eastAsia="Times New Roman" w:hAnsi="Times New Roman" w:cs="Times New Roman"/>
          <w:color w:val="000000"/>
          <w:sz w:val="28"/>
        </w:rPr>
        <w:t xml:space="preserve"> Nghị định 31/2021/NĐ-CP thì dự án ĐTRNN có mức vốn nhỏ hơn 20 tỷ đồng do Bộ Kế hoạch và Đầu tư (nay là Bộ Tài chính) tự quyết định việc cấp GCNĐKĐTRNN mà không cần xin ý kiến các cơ quan liên quan. Do đó, dự án có vốn ĐTRNN dưới mức vốn này không phải cấp</w:t>
      </w:r>
      <w:r>
        <w:rPr>
          <w:rFonts w:ascii="Times New Roman" w:eastAsia="Times New Roman" w:hAnsi="Times New Roman" w:cs="Times New Roman"/>
          <w:color w:val="000000"/>
          <w:sz w:val="28"/>
        </w:rPr>
        <w:t xml:space="preserve"> GCNĐKĐTRNN để cải cách thủ tục hành chính về ĐTRNN nhưng vẫn đảm bảo kiểm soát được các dự án có quy mô lớn. </w:t>
      </w:r>
    </w:p>
    <w:p w14:paraId="0778FA15"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Ngoài ra, cũng có ý kiến cho rằng nên để mức vốn tối thiểu để cấp GCNĐKĐTRNN nhỏ hơn mức 20 tỷ để hạn chế các nhà đầu tư lợi dụng hoạt động ĐTRNN</w:t>
      </w:r>
      <w:r>
        <w:rPr>
          <w:rFonts w:ascii="Times New Roman" w:eastAsia="Times New Roman" w:hAnsi="Times New Roman" w:cs="Times New Roman"/>
          <w:color w:val="000000"/>
          <w:sz w:val="28"/>
        </w:rPr>
        <w:t xml:space="preserve"> để thực hiện các mục đích khác như mua nhà, định cư, xin visa,… </w:t>
      </w:r>
    </w:p>
    <w:p w14:paraId="471EBEA9" w14:textId="77777777" w:rsidR="00AD0EEC" w:rsidRDefault="0095685D" w:rsidP="007100F7">
      <w:pPr>
        <w:tabs>
          <w:tab w:val="left" w:pos="567"/>
        </w:tabs>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i/>
          <w:sz w:val="28"/>
        </w:rPr>
        <w:t>- Loại dự án thuộc diện báo cáo Thủ tướng CP xem xét, chấp thuận trước khi cấp GCNĐT:</w:t>
      </w:r>
      <w:r>
        <w:rPr>
          <w:rFonts w:ascii="Times New Roman" w:eastAsia="Times New Roman" w:hAnsi="Times New Roman" w:cs="Times New Roman"/>
          <w:sz w:val="28"/>
        </w:rPr>
        <w:t xml:space="preserve"> dự án có vốn ĐTRNN từ </w:t>
      </w:r>
      <w:r>
        <w:rPr>
          <w:rFonts w:ascii="Times New Roman" w:eastAsia="Times New Roman" w:hAnsi="Times New Roman" w:cs="Times New Roman"/>
          <w:b/>
          <w:sz w:val="28"/>
        </w:rPr>
        <w:t>1.600</w:t>
      </w:r>
      <w:r>
        <w:rPr>
          <w:rFonts w:ascii="Times New Roman" w:eastAsia="Times New Roman" w:hAnsi="Times New Roman" w:cs="Times New Roman"/>
          <w:sz w:val="28"/>
        </w:rPr>
        <w:t xml:space="preserve"> tỷ đồng trở lên hoặc có đề xuất áp dụng cơ chế chính sách hỗ trợ đ</w:t>
      </w:r>
      <w:r>
        <w:rPr>
          <w:rFonts w:ascii="Times New Roman" w:eastAsia="Times New Roman" w:hAnsi="Times New Roman" w:cs="Times New Roman"/>
          <w:sz w:val="28"/>
        </w:rPr>
        <w:t xml:space="preserve">ặc biệt.  </w:t>
      </w:r>
    </w:p>
    <w:p w14:paraId="01853ABB" w14:textId="77777777" w:rsidR="00AD0EEC" w:rsidRDefault="0095685D" w:rsidP="007100F7">
      <w:pPr>
        <w:tabs>
          <w:tab w:val="left" w:pos="567"/>
        </w:tabs>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i/>
          <w:sz w:val="28"/>
          <w:u w:val="single"/>
        </w:rPr>
        <w:t>Lý do đề xuất:</w:t>
      </w:r>
      <w:r>
        <w:rPr>
          <w:rFonts w:ascii="Times New Roman" w:eastAsia="Times New Roman" w:hAnsi="Times New Roman" w:cs="Times New Roman"/>
          <w:i/>
          <w:sz w:val="28"/>
          <w:u w:val="single"/>
        </w:rPr>
        <w:t xml:space="preserve"> </w:t>
      </w:r>
      <w:r>
        <w:rPr>
          <w:rFonts w:ascii="Times New Roman" w:eastAsia="Times New Roman" w:hAnsi="Times New Roman" w:cs="Times New Roman"/>
          <w:b/>
          <w:i/>
          <w:sz w:val="28"/>
        </w:rPr>
        <w:t xml:space="preserve"> </w:t>
      </w:r>
      <w:r>
        <w:rPr>
          <w:rFonts w:ascii="Times New Roman" w:eastAsia="Times New Roman" w:hAnsi="Times New Roman" w:cs="Times New Roman"/>
          <w:sz w:val="28"/>
        </w:rPr>
        <w:t>Theo quy định của Luật đầu tư 2020 mức dự án ĐTRNN thuộc diện chấp thuận chủ trương của TTg là 800 tỷ đồng. Đề xuất mức 1.600 tỷ (gấp 2 lần mức cũ 800 tỷ) để thực hiện chủ trương đẩy mạnh phân cấp, phân quyền, giảm phạm vi loại d</w:t>
      </w:r>
      <w:r>
        <w:rPr>
          <w:rFonts w:ascii="Times New Roman" w:eastAsia="Times New Roman" w:hAnsi="Times New Roman" w:cs="Times New Roman"/>
          <w:sz w:val="28"/>
        </w:rPr>
        <w:t>ự án phải báo cáo Thủ tướng Chính phủ.</w:t>
      </w:r>
    </w:p>
    <w:p w14:paraId="6F2AC989"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iv) Về loại dự án không  phải thực hiện thủ tục cấp GCNĐKĐTRNN</w:t>
      </w:r>
    </w:p>
    <w:p w14:paraId="5782700D" w14:textId="77777777" w:rsidR="00AD0EEC" w:rsidRDefault="0095685D" w:rsidP="007100F7">
      <w:pPr>
        <w:spacing w:beforeLines="60" w:before="144" w:afterLines="60" w:after="144"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w:t>
      </w:r>
      <w:r>
        <w:rPr>
          <w:rFonts w:ascii="Times New Roman" w:eastAsia="Times New Roman" w:hAnsi="Times New Roman" w:cs="Times New Roman"/>
          <w:b/>
          <w:sz w:val="28"/>
        </w:rPr>
        <w:t xml:space="preserve"> </w:t>
      </w:r>
      <w:r>
        <w:rPr>
          <w:rFonts w:ascii="Times New Roman" w:eastAsia="Times New Roman" w:hAnsi="Times New Roman" w:cs="Times New Roman"/>
          <w:sz w:val="28"/>
        </w:rPr>
        <w:t xml:space="preserve">Dự án có mức vốn ĐTRNN nhỏ hơn 20 tỷ đồng. </w:t>
      </w:r>
    </w:p>
    <w:p w14:paraId="42117BAA"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i/>
          <w:sz w:val="28"/>
        </w:rPr>
      </w:pPr>
      <w:r>
        <w:rPr>
          <w:rFonts w:ascii="Times New Roman" w:eastAsia="Times New Roman" w:hAnsi="Times New Roman" w:cs="Times New Roman"/>
          <w:sz w:val="28"/>
        </w:rPr>
        <w:t>2. Dự án đầu tư ra nước ngoài gắn với quốc phòng, an ninh triển khai theo thỏa thuận giữa Chính phủ Việt Na</w:t>
      </w:r>
      <w:r>
        <w:rPr>
          <w:rFonts w:ascii="Times New Roman" w:eastAsia="Times New Roman" w:hAnsi="Times New Roman" w:cs="Times New Roman"/>
          <w:sz w:val="28"/>
        </w:rPr>
        <w:t>m và Chính phủ các nước: đã quy định tại điểm b, khoản 3, Điều 42 Luật đầu tư.</w:t>
      </w:r>
      <w:r>
        <w:rPr>
          <w:rFonts w:ascii="Times New Roman" w:eastAsia="Times New Roman" w:hAnsi="Times New Roman" w:cs="Times New Roman"/>
          <w:i/>
          <w:sz w:val="28"/>
        </w:rPr>
        <w:t xml:space="preserve"> </w:t>
      </w:r>
    </w:p>
    <w:p w14:paraId="33C1F38A"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3. Dự án của Tập đoàn, Tổng Công ty nhà nước</w:t>
      </w:r>
      <w:r>
        <w:rPr>
          <w:rFonts w:ascii="Times New Roman" w:eastAsia="Times New Roman" w:hAnsi="Times New Roman" w:cs="Times New Roman"/>
          <w:b/>
          <w:sz w:val="28"/>
        </w:rPr>
        <w:t xml:space="preserve"> </w:t>
      </w:r>
      <w:r>
        <w:rPr>
          <w:rFonts w:ascii="Times New Roman" w:eastAsia="Times New Roman" w:hAnsi="Times New Roman" w:cs="Times New Roman"/>
          <w:sz w:val="28"/>
        </w:rPr>
        <w:t>(</w:t>
      </w:r>
      <w:r>
        <w:rPr>
          <w:rFonts w:ascii="Times New Roman" w:eastAsia="Times New Roman" w:hAnsi="Times New Roman" w:cs="Times New Roman"/>
          <w:i/>
          <w:sz w:val="28"/>
        </w:rPr>
        <w:t>điểm c, Khoản 3, Điều 42 Luật đầu tư</w:t>
      </w:r>
      <w:r>
        <w:rPr>
          <w:rFonts w:ascii="Times New Roman" w:eastAsia="Times New Roman" w:hAnsi="Times New Roman" w:cs="Times New Roman"/>
          <w:sz w:val="28"/>
        </w:rPr>
        <w:t>): đối với các dự án này, thẩm quyền quyết định đầu tư ra nước ngoài th</w:t>
      </w:r>
      <w:r>
        <w:rPr>
          <w:rFonts w:ascii="Times New Roman" w:eastAsia="Times New Roman" w:hAnsi="Times New Roman" w:cs="Times New Roman"/>
          <w:sz w:val="28"/>
        </w:rPr>
        <w:t>ực hiện theo quy định của Luật Quản lý và đầu tư vốn nhà nước tại doanh nghiệp. Sau khi có quyết định đầu tư ra nước ngoài, nhà đầu tư thông báo với Bộ Tài chính và thực hiện đăng ký với Ngân hàng nhà nước theo quy định của pháp luật về quản lý ngoại hối đ</w:t>
      </w:r>
      <w:r>
        <w:rPr>
          <w:rFonts w:ascii="Times New Roman" w:eastAsia="Times New Roman" w:hAnsi="Times New Roman" w:cs="Times New Roman"/>
          <w:sz w:val="28"/>
        </w:rPr>
        <w:t xml:space="preserve">ể chuyển tiền ra nước ngoài thực hiện hoạt động đầu tư. </w:t>
      </w:r>
    </w:p>
    <w:p w14:paraId="32A8B340" w14:textId="29D7657F"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pacing w:val="-8"/>
          <w:sz w:val="28"/>
        </w:rPr>
        <w:t xml:space="preserve">4. </w:t>
      </w:r>
      <w:r>
        <w:rPr>
          <w:rFonts w:ascii="Times New Roman" w:eastAsia="Times New Roman" w:hAnsi="Times New Roman" w:cs="Times New Roman"/>
          <w:spacing w:val="-4"/>
          <w:sz w:val="28"/>
        </w:rPr>
        <w:t xml:space="preserve">Dự án đầu tư ra nước ngoài không thuộc diện báo cáo Thủ tướng Chính phủ xem xét, chấp thuận (mức vốn dưới 1.600 tỷ đồng) của các tổ chức kinh tế đáp ứng các điều kiện sau: </w:t>
      </w:r>
      <w:r>
        <w:rPr>
          <w:rFonts w:ascii="Times New Roman" w:eastAsia="Times New Roman" w:hAnsi="Times New Roman" w:cs="Times New Roman"/>
          <w:sz w:val="28"/>
        </w:rPr>
        <w:t xml:space="preserve"> </w:t>
      </w:r>
    </w:p>
    <w:p w14:paraId="5ED0C749" w14:textId="77777777" w:rsidR="007100F7" w:rsidRPr="007100F7" w:rsidRDefault="007100F7" w:rsidP="007100F7">
      <w:pPr>
        <w:spacing w:beforeLines="60" w:before="144" w:afterLines="60" w:after="144"/>
        <w:ind w:firstLine="709"/>
        <w:jc w:val="both"/>
        <w:rPr>
          <w:rFonts w:ascii="Times New Roman" w:hAnsi="Times New Roman" w:cs="Times New Roman"/>
          <w:i/>
          <w:iCs/>
          <w:sz w:val="28"/>
          <w:szCs w:val="28"/>
          <w:highlight w:val="yellow"/>
          <w:u w:val="single"/>
        </w:rPr>
      </w:pPr>
      <w:r w:rsidRPr="007100F7">
        <w:rPr>
          <w:rFonts w:ascii="Times New Roman" w:hAnsi="Times New Roman" w:cs="Times New Roman"/>
          <w:i/>
          <w:iCs/>
          <w:sz w:val="28"/>
          <w:szCs w:val="28"/>
          <w:highlight w:val="yellow"/>
          <w:u w:val="single"/>
        </w:rPr>
        <w:t xml:space="preserve">Phương án 1: </w:t>
      </w:r>
    </w:p>
    <w:p w14:paraId="0A7A253F" w14:textId="77777777" w:rsidR="007100F7" w:rsidRPr="007100F7" w:rsidRDefault="007100F7" w:rsidP="007100F7">
      <w:pPr>
        <w:spacing w:beforeLines="60" w:before="144" w:afterLines="60" w:after="144"/>
        <w:ind w:firstLine="709"/>
        <w:jc w:val="both"/>
        <w:rPr>
          <w:rFonts w:ascii="Times New Roman" w:hAnsi="Times New Roman" w:cs="Times New Roman"/>
          <w:sz w:val="28"/>
          <w:szCs w:val="28"/>
          <w:highlight w:val="yellow"/>
        </w:rPr>
      </w:pPr>
      <w:r w:rsidRPr="007100F7">
        <w:rPr>
          <w:rFonts w:ascii="Times New Roman" w:hAnsi="Times New Roman" w:cs="Times New Roman"/>
          <w:sz w:val="28"/>
          <w:szCs w:val="28"/>
          <w:highlight w:val="yellow"/>
        </w:rPr>
        <w:t xml:space="preserve">a) - Doanh nghiệp có quy mô lớn theo quy định tại Nghị định số 90/2025/NĐ-CP ngày 14 tháng 4 năm 2025 sửa đổi, bổ sung một số điều của nghị </w:t>
      </w:r>
      <w:r w:rsidRPr="007100F7">
        <w:rPr>
          <w:rFonts w:ascii="Times New Roman" w:hAnsi="Times New Roman" w:cs="Times New Roman"/>
          <w:sz w:val="28"/>
          <w:szCs w:val="28"/>
          <w:highlight w:val="yellow"/>
        </w:rPr>
        <w:lastRenderedPageBreak/>
        <w:t>định số 17/2012/NĐ-CP ngày 13 tháng 3 năm 2012 của chính phủ quy định chi tiết và hướng dẫn thi hành một số điều của Luật kiểm toán độc lập</w:t>
      </w:r>
      <w:r w:rsidRPr="007100F7">
        <w:rPr>
          <w:rStyle w:val="FootnoteReference"/>
          <w:rFonts w:ascii="Times New Roman" w:hAnsi="Times New Roman" w:cs="Times New Roman"/>
          <w:sz w:val="28"/>
          <w:szCs w:val="28"/>
          <w:highlight w:val="yellow"/>
        </w:rPr>
        <w:footnoteReference w:id="1"/>
      </w:r>
      <w:r w:rsidRPr="007100F7">
        <w:rPr>
          <w:rFonts w:ascii="Times New Roman" w:hAnsi="Times New Roman" w:cs="Times New Roman"/>
          <w:sz w:val="28"/>
          <w:szCs w:val="28"/>
          <w:highlight w:val="yellow"/>
        </w:rPr>
        <w:t xml:space="preserve">; </w:t>
      </w:r>
    </w:p>
    <w:p w14:paraId="0AF3A0AE" w14:textId="77777777" w:rsidR="007100F7" w:rsidRPr="007100F7" w:rsidRDefault="007100F7" w:rsidP="007100F7">
      <w:pPr>
        <w:spacing w:beforeLines="60" w:before="144" w:afterLines="60" w:after="144"/>
        <w:ind w:firstLine="709"/>
        <w:jc w:val="both"/>
        <w:rPr>
          <w:rFonts w:ascii="Times New Roman" w:hAnsi="Times New Roman" w:cs="Times New Roman"/>
          <w:sz w:val="28"/>
          <w:szCs w:val="28"/>
          <w:highlight w:val="yellow"/>
        </w:rPr>
      </w:pPr>
      <w:r w:rsidRPr="007100F7">
        <w:rPr>
          <w:rFonts w:ascii="Times New Roman" w:hAnsi="Times New Roman" w:cs="Times New Roman"/>
          <w:sz w:val="28"/>
          <w:szCs w:val="28"/>
          <w:highlight w:val="yellow"/>
        </w:rPr>
        <w:t xml:space="preserve">b) Không sử dụng vốn vay để đầu tư ra nước ngoài; </w:t>
      </w:r>
    </w:p>
    <w:p w14:paraId="3F67EEEE" w14:textId="77777777" w:rsidR="007100F7" w:rsidRPr="007100F7" w:rsidRDefault="007100F7" w:rsidP="007100F7">
      <w:pPr>
        <w:spacing w:beforeLines="60" w:before="144" w:afterLines="60" w:after="144"/>
        <w:ind w:firstLine="709"/>
        <w:jc w:val="both"/>
        <w:rPr>
          <w:rFonts w:ascii="Times New Roman" w:hAnsi="Times New Roman" w:cs="Times New Roman"/>
          <w:sz w:val="28"/>
          <w:szCs w:val="28"/>
          <w:highlight w:val="yellow"/>
        </w:rPr>
      </w:pPr>
      <w:r w:rsidRPr="007100F7">
        <w:rPr>
          <w:rFonts w:ascii="Times New Roman" w:hAnsi="Times New Roman" w:cs="Times New Roman"/>
          <w:sz w:val="28"/>
          <w:szCs w:val="28"/>
          <w:highlight w:val="yellow"/>
        </w:rPr>
        <w:t xml:space="preserve">c) Hoạt động kinh doanh có lãi trong 2 năm liên tiếp; </w:t>
      </w:r>
    </w:p>
    <w:p w14:paraId="1145F163" w14:textId="77777777" w:rsidR="007100F7" w:rsidRPr="007100F7" w:rsidRDefault="007100F7" w:rsidP="007100F7">
      <w:pPr>
        <w:spacing w:beforeLines="60" w:before="144" w:afterLines="60" w:after="144"/>
        <w:ind w:firstLine="709"/>
        <w:jc w:val="both"/>
        <w:rPr>
          <w:rFonts w:ascii="Times New Roman" w:hAnsi="Times New Roman" w:cs="Times New Roman"/>
          <w:sz w:val="28"/>
          <w:szCs w:val="28"/>
          <w:highlight w:val="yellow"/>
        </w:rPr>
      </w:pPr>
      <w:r w:rsidRPr="007100F7">
        <w:rPr>
          <w:rFonts w:ascii="Times New Roman" w:hAnsi="Times New Roman" w:cs="Times New Roman"/>
          <w:sz w:val="28"/>
          <w:szCs w:val="28"/>
          <w:highlight w:val="yellow"/>
        </w:rPr>
        <w:t xml:space="preserve">d) Đã có ít nhất 2 dự án đầu tư ra nước ngoài có lợi nhuận chuyển về nước; </w:t>
      </w:r>
    </w:p>
    <w:p w14:paraId="434A1D09" w14:textId="77777777" w:rsidR="007100F7" w:rsidRPr="007100F7" w:rsidRDefault="007100F7" w:rsidP="007100F7">
      <w:pPr>
        <w:spacing w:beforeLines="60" w:before="144" w:afterLines="60" w:after="144"/>
        <w:ind w:firstLine="709"/>
        <w:jc w:val="both"/>
        <w:rPr>
          <w:rFonts w:ascii="Times New Roman" w:hAnsi="Times New Roman" w:cs="Times New Roman"/>
          <w:sz w:val="28"/>
          <w:szCs w:val="28"/>
          <w:highlight w:val="yellow"/>
        </w:rPr>
      </w:pPr>
      <w:r w:rsidRPr="007100F7">
        <w:rPr>
          <w:rFonts w:ascii="Times New Roman" w:hAnsi="Times New Roman" w:cs="Times New Roman"/>
          <w:sz w:val="28"/>
          <w:szCs w:val="28"/>
          <w:highlight w:val="yellow"/>
        </w:rPr>
        <w:t xml:space="preserve">e) Đã hoàn thành các nghĩa vụ tài chính với nhà nước. </w:t>
      </w:r>
    </w:p>
    <w:p w14:paraId="0D48B358" w14:textId="77777777" w:rsidR="007100F7" w:rsidRPr="007100F7" w:rsidRDefault="007100F7" w:rsidP="007100F7">
      <w:pPr>
        <w:spacing w:beforeLines="60" w:before="144" w:afterLines="60" w:after="144"/>
        <w:ind w:firstLine="709"/>
        <w:jc w:val="both"/>
        <w:rPr>
          <w:rFonts w:ascii="Times New Roman" w:hAnsi="Times New Roman" w:cs="Times New Roman"/>
          <w:i/>
          <w:iCs/>
          <w:sz w:val="28"/>
          <w:szCs w:val="28"/>
          <w:highlight w:val="yellow"/>
          <w:u w:val="single"/>
        </w:rPr>
      </w:pPr>
      <w:r w:rsidRPr="007100F7">
        <w:rPr>
          <w:rFonts w:ascii="Times New Roman" w:hAnsi="Times New Roman" w:cs="Times New Roman"/>
          <w:i/>
          <w:iCs/>
          <w:sz w:val="28"/>
          <w:szCs w:val="28"/>
          <w:highlight w:val="yellow"/>
          <w:u w:val="single"/>
        </w:rPr>
        <w:t xml:space="preserve">Phương án 2: </w:t>
      </w:r>
    </w:p>
    <w:p w14:paraId="3914FEFA" w14:textId="77777777" w:rsidR="007100F7" w:rsidRPr="007100F7" w:rsidRDefault="007100F7" w:rsidP="007100F7">
      <w:pPr>
        <w:spacing w:beforeLines="60" w:before="144" w:afterLines="60" w:after="144"/>
        <w:ind w:firstLine="709"/>
        <w:jc w:val="both"/>
        <w:rPr>
          <w:rFonts w:ascii="Times New Roman" w:hAnsi="Times New Roman" w:cs="Times New Roman"/>
          <w:sz w:val="28"/>
          <w:szCs w:val="28"/>
          <w:highlight w:val="yellow"/>
        </w:rPr>
      </w:pPr>
      <w:r w:rsidRPr="007100F7">
        <w:rPr>
          <w:rFonts w:ascii="Times New Roman" w:hAnsi="Times New Roman" w:cs="Times New Roman"/>
          <w:sz w:val="28"/>
          <w:szCs w:val="28"/>
          <w:highlight w:val="yellow"/>
        </w:rPr>
        <w:t xml:space="preserve">a) Có tài sản trên 10.000 tỷ đồng hoặc quy mô doanh thu bình quân 3 năm gần nhất lớn hơn 5.000 tỷ đồng. </w:t>
      </w:r>
    </w:p>
    <w:p w14:paraId="758685A6" w14:textId="77777777" w:rsidR="007100F7" w:rsidRPr="007100F7" w:rsidRDefault="007100F7" w:rsidP="007100F7">
      <w:pPr>
        <w:spacing w:beforeLines="60" w:before="144" w:afterLines="60" w:after="144"/>
        <w:ind w:firstLine="709"/>
        <w:jc w:val="both"/>
        <w:rPr>
          <w:rFonts w:ascii="Times New Roman" w:hAnsi="Times New Roman" w:cs="Times New Roman"/>
          <w:sz w:val="28"/>
          <w:szCs w:val="28"/>
          <w:highlight w:val="yellow"/>
        </w:rPr>
      </w:pPr>
      <w:r w:rsidRPr="007100F7">
        <w:rPr>
          <w:rFonts w:ascii="Times New Roman" w:hAnsi="Times New Roman" w:cs="Times New Roman"/>
          <w:sz w:val="28"/>
          <w:szCs w:val="28"/>
          <w:highlight w:val="yellow"/>
        </w:rPr>
        <w:t xml:space="preserve">b) Không sử dụng vốn vay để đầu tư ra nước ngoài; </w:t>
      </w:r>
    </w:p>
    <w:p w14:paraId="44C2206C" w14:textId="77777777" w:rsidR="007100F7" w:rsidRPr="007100F7" w:rsidRDefault="007100F7" w:rsidP="007100F7">
      <w:pPr>
        <w:spacing w:beforeLines="60" w:before="144" w:afterLines="60" w:after="144"/>
        <w:ind w:firstLine="709"/>
        <w:jc w:val="both"/>
        <w:rPr>
          <w:rFonts w:ascii="Times New Roman" w:hAnsi="Times New Roman" w:cs="Times New Roman"/>
          <w:sz w:val="28"/>
          <w:szCs w:val="28"/>
          <w:highlight w:val="yellow"/>
        </w:rPr>
      </w:pPr>
      <w:r w:rsidRPr="007100F7">
        <w:rPr>
          <w:rFonts w:ascii="Times New Roman" w:hAnsi="Times New Roman" w:cs="Times New Roman"/>
          <w:sz w:val="28"/>
          <w:szCs w:val="28"/>
          <w:highlight w:val="yellow"/>
        </w:rPr>
        <w:t xml:space="preserve">c) Đã có ít nhất 2 dự án đầu tư ra nước ngoài. </w:t>
      </w:r>
    </w:p>
    <w:p w14:paraId="6662B775" w14:textId="77777777" w:rsidR="007100F7" w:rsidRPr="007100F7" w:rsidRDefault="007100F7" w:rsidP="007100F7">
      <w:pPr>
        <w:spacing w:beforeLines="60" w:before="144" w:afterLines="60" w:after="144"/>
        <w:ind w:firstLine="709"/>
        <w:jc w:val="both"/>
        <w:rPr>
          <w:rFonts w:ascii="Times New Roman" w:hAnsi="Times New Roman" w:cs="Times New Roman"/>
          <w:sz w:val="28"/>
          <w:szCs w:val="28"/>
        </w:rPr>
      </w:pPr>
      <w:r w:rsidRPr="007100F7">
        <w:rPr>
          <w:rFonts w:ascii="Times New Roman" w:hAnsi="Times New Roman" w:cs="Times New Roman"/>
          <w:sz w:val="28"/>
          <w:szCs w:val="28"/>
          <w:highlight w:val="yellow"/>
        </w:rPr>
        <w:t>d) Đã hoàn thành các nghĩa vụ tài chính với nhà nước.</w:t>
      </w:r>
      <w:r w:rsidRPr="007100F7">
        <w:rPr>
          <w:rFonts w:ascii="Times New Roman" w:hAnsi="Times New Roman" w:cs="Times New Roman"/>
          <w:sz w:val="28"/>
          <w:szCs w:val="28"/>
        </w:rPr>
        <w:t xml:space="preserve"> </w:t>
      </w:r>
    </w:p>
    <w:p w14:paraId="2DB14BC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i/>
          <w:sz w:val="28"/>
        </w:rPr>
      </w:pPr>
      <w:r>
        <w:rPr>
          <w:rFonts w:ascii="Times New Roman" w:eastAsia="Times New Roman" w:hAnsi="Times New Roman" w:cs="Times New Roman"/>
          <w:b/>
          <w:i/>
          <w:sz w:val="28"/>
        </w:rPr>
        <w:t xml:space="preserve">Lý do sửa đổi, bổ sung: </w:t>
      </w:r>
    </w:p>
    <w:p w14:paraId="05B4CBF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i/>
          <w:sz w:val="28"/>
        </w:rPr>
        <w:t xml:space="preserve">- </w:t>
      </w:r>
      <w:r>
        <w:rPr>
          <w:rFonts w:ascii="Times New Roman" w:eastAsia="Times New Roman" w:hAnsi="Times New Roman" w:cs="Times New Roman"/>
          <w:sz w:val="28"/>
        </w:rPr>
        <w:t>Về tiêu chí doanh nghiệp lớn hiện đang lấy theo tiêu chí của Đề án doanh nghi</w:t>
      </w:r>
      <w:r>
        <w:rPr>
          <w:rFonts w:ascii="Times New Roman" w:eastAsia="Times New Roman" w:hAnsi="Times New Roman" w:cs="Times New Roman"/>
          <w:sz w:val="28"/>
        </w:rPr>
        <w:t xml:space="preserve">ệp dẫn dắt, theo đó sẽ ưu tiên cho các doanh nghiệp lớn, doanh nghiệp dẫn đầu trong ngành, lĩnh vực, có thương hiệu mạnh, có khả năng dẫn dắt các doanh nghiệp khác và lan tỏa thương hiệu Việt Nam ra thế giới. </w:t>
      </w:r>
    </w:p>
    <w:p w14:paraId="04017ED4"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Quy định về không sử dụng vốn vay để đảm bảo</w:t>
      </w:r>
      <w:r>
        <w:rPr>
          <w:rFonts w:ascii="Times New Roman" w:eastAsia="Times New Roman" w:hAnsi="Times New Roman" w:cs="Times New Roman"/>
          <w:sz w:val="28"/>
        </w:rPr>
        <w:t xml:space="preserve"> an toàn, tránh rủi ro về tài chính, mất vốn gây ảnh hưởng đến người dân và các đối tượng khác. </w:t>
      </w:r>
    </w:p>
    <w:p w14:paraId="486B320E"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Quy định về có ít nhất 2 dự án ĐTRNN có lợi nhuận để lựa chọn các doanh nghiệp đã có kinh nghiệm đầu tư ra nước ngoài thành công. </w:t>
      </w:r>
    </w:p>
    <w:p w14:paraId="536C0EEA"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Quy định nêu trên để cải</w:t>
      </w:r>
      <w:r>
        <w:rPr>
          <w:rFonts w:ascii="Times New Roman" w:eastAsia="Times New Roman" w:hAnsi="Times New Roman" w:cs="Times New Roman"/>
          <w:sz w:val="28"/>
        </w:rPr>
        <w:t xml:space="preserve"> cách thủ tục hành chính, tạo điều kiện thuận lợi đối với hoạt động ĐTRNN của các doanh nghiệp quy mô lớn, kinh doanh hiệu quả và đã có kinh nghiệm đầu tư ra nước ngoài thành công, theo quy định tại điểm c, khoản 3 Điều 42 Luật đầu tư. </w:t>
      </w:r>
    </w:p>
    <w:p w14:paraId="7384F9F3"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v) Về quy trình cấp</w:t>
      </w:r>
      <w:r>
        <w:rPr>
          <w:rFonts w:ascii="Times New Roman" w:eastAsia="Times New Roman" w:hAnsi="Times New Roman" w:cs="Times New Roman"/>
          <w:b/>
          <w:sz w:val="28"/>
        </w:rPr>
        <w:t xml:space="preserve">, điều chỉnh GCNĐKĐT trực tuyến </w:t>
      </w:r>
    </w:p>
    <w:p w14:paraId="4F75E267" w14:textId="1FC8F88C"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Bổ sung quy trình cấp, điều chỉnh GCNĐTĐTRNN trực tuyến toàn trình (Điều 2</w:t>
      </w:r>
      <w:r w:rsidR="000D550E">
        <w:rPr>
          <w:rFonts w:ascii="Times New Roman" w:eastAsia="Times New Roman" w:hAnsi="Times New Roman" w:cs="Times New Roman"/>
          <w:sz w:val="28"/>
        </w:rPr>
        <w:t>7</w:t>
      </w:r>
      <w:r>
        <w:rPr>
          <w:rFonts w:ascii="Times New Roman" w:eastAsia="Times New Roman" w:hAnsi="Times New Roman" w:cs="Times New Roman"/>
          <w:sz w:val="28"/>
        </w:rPr>
        <w:t xml:space="preserve">, </w:t>
      </w:r>
      <w:r w:rsidR="000D550E">
        <w:rPr>
          <w:rFonts w:ascii="Times New Roman" w:eastAsia="Times New Roman" w:hAnsi="Times New Roman" w:cs="Times New Roman"/>
          <w:sz w:val="28"/>
        </w:rPr>
        <w:t>28</w:t>
      </w:r>
      <w:r>
        <w:rPr>
          <w:rFonts w:ascii="Times New Roman" w:eastAsia="Times New Roman" w:hAnsi="Times New Roman" w:cs="Times New Roman"/>
          <w:sz w:val="28"/>
        </w:rPr>
        <w:t>) để cải cách thủ tục hành chính, tạo điều kiện thuận lợi cho nhà đầu tư khi làm các thủ tục về ĐTRNN.</w:t>
      </w:r>
    </w:p>
    <w:p w14:paraId="787B5E75"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vi) Về công tác quản lý nhà nước về ĐTRNN</w:t>
      </w:r>
      <w:r>
        <w:rPr>
          <w:rFonts w:ascii="Times New Roman" w:eastAsia="Times New Roman" w:hAnsi="Times New Roman" w:cs="Times New Roman"/>
          <w:b/>
          <w:sz w:val="28"/>
        </w:rPr>
        <w:t xml:space="preserve"> </w:t>
      </w:r>
    </w:p>
    <w:p w14:paraId="2FE3B4ED"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Bổ sung quy định về quyền, trách nhiệm của Ngân hàng nhà nước trong việc hướng dẫn chi tiết về quản lý ngoại hối, chuyển tiền ra nước ngoài đối với các dự án không thuộc diện cấp GCNĐKĐTRNN, tổng hợp tình hình và gửi báo cáo định kỳ hàng tháng, quý, năm </w:t>
      </w:r>
      <w:r>
        <w:rPr>
          <w:rFonts w:ascii="Times New Roman" w:eastAsia="Times New Roman" w:hAnsi="Times New Roman" w:cs="Times New Roman"/>
          <w:sz w:val="28"/>
        </w:rPr>
        <w:t xml:space="preserve">cho Bộ Tài chính để tổng hợp, báo cáo.  </w:t>
      </w:r>
    </w:p>
    <w:p w14:paraId="4DA0BCD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vii) Về công tác hỗ trợ đầu tư</w:t>
      </w:r>
    </w:p>
    <w:p w14:paraId="2A796EA8"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Bổ sung quy định về công tác hỗ trợ hoạt động đầu tư ra nước ngoài (Điều 41). Theo đó, các cơ quan nhà nước có trách nhiệm hỗ trợ nhà đầu tư về thông tin, chính sách, pháp luật, thủ tụ</w:t>
      </w:r>
      <w:r>
        <w:rPr>
          <w:rFonts w:ascii="Times New Roman" w:eastAsia="Times New Roman" w:hAnsi="Times New Roman" w:cs="Times New Roman"/>
          <w:sz w:val="28"/>
        </w:rPr>
        <w:t>c hành chính, kết nối, xúc tiến đầu tư, tiếp cận nguồn vốn, bảo vệ quyền lợi nhà đầu tư</w:t>
      </w:r>
    </w:p>
    <w:p w14:paraId="0F96E1C0"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i/>
          <w:sz w:val="28"/>
        </w:rPr>
        <w:t>Lý do bổ sung:</w:t>
      </w:r>
      <w:r>
        <w:rPr>
          <w:rFonts w:ascii="Times New Roman" w:eastAsia="Times New Roman" w:hAnsi="Times New Roman" w:cs="Times New Roman"/>
          <w:b/>
          <w:sz w:val="28"/>
        </w:rPr>
        <w:t xml:space="preserve"> </w:t>
      </w:r>
      <w:r>
        <w:rPr>
          <w:rFonts w:ascii="Times New Roman" w:eastAsia="Times New Roman" w:hAnsi="Times New Roman" w:cs="Times New Roman"/>
          <w:sz w:val="28"/>
        </w:rPr>
        <w:t>tạo cơ sở pháp lý về quyền hạn và trách nhiệm của các cơ quan trong việc hỗ trợ nhà đầu tư thực hiện hoạt động ĐTRNN thành công theo đúng chủ trương, chí</w:t>
      </w:r>
      <w:r>
        <w:rPr>
          <w:rFonts w:ascii="Times New Roman" w:eastAsia="Times New Roman" w:hAnsi="Times New Roman" w:cs="Times New Roman"/>
          <w:sz w:val="28"/>
        </w:rPr>
        <w:t xml:space="preserve">nh sách của Đảng, nhà nước. </w:t>
      </w:r>
    </w:p>
    <w:p w14:paraId="2A5F3780"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viii) Điều khoản chuyển tiếp đối với hồ sơ đã nộp (điều 44)</w:t>
      </w:r>
    </w:p>
    <w:p w14:paraId="21E0FE8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i/>
          <w:color w:val="000000"/>
          <w:spacing w:val="-2"/>
          <w:sz w:val="28"/>
        </w:rPr>
      </w:pPr>
      <w:r>
        <w:rPr>
          <w:rFonts w:ascii="Times New Roman" w:eastAsia="Times New Roman" w:hAnsi="Times New Roman" w:cs="Times New Roman"/>
          <w:sz w:val="28"/>
        </w:rPr>
        <w:t xml:space="preserve">Điều 44: </w:t>
      </w:r>
      <w:r>
        <w:rPr>
          <w:rFonts w:ascii="Times New Roman" w:eastAsia="Times New Roman" w:hAnsi="Times New Roman" w:cs="Times New Roman"/>
          <w:i/>
          <w:sz w:val="28"/>
        </w:rPr>
        <w:t xml:space="preserve">đối với </w:t>
      </w:r>
      <w:r>
        <w:rPr>
          <w:rFonts w:ascii="Times New Roman" w:eastAsia="Times New Roman" w:hAnsi="Times New Roman" w:cs="Times New Roman"/>
          <w:i/>
          <w:color w:val="000000"/>
          <w:spacing w:val="-2"/>
          <w:sz w:val="28"/>
        </w:rPr>
        <w:t xml:space="preserve">hồ sơ dự án đã tiếp nhận theo quy định của Luật đầu tư 2020 mà chưa được cấp, điều chỉnh Giấy chứng nhận đầu tư ra nước ngoài nhưng theo quy định của </w:t>
      </w:r>
      <w:r>
        <w:rPr>
          <w:rFonts w:ascii="Times New Roman" w:eastAsia="Times New Roman" w:hAnsi="Times New Roman" w:cs="Times New Roman"/>
          <w:i/>
          <w:color w:val="000000"/>
          <w:spacing w:val="-2"/>
          <w:sz w:val="28"/>
        </w:rPr>
        <w:t>Nghị định này không thuộc diện phải cấp Giấy chứng nhận đăng ký đầu tư ra nước ngoài thì nhà đầu tư làm thủ tục đăng ký chuyển vốn ra nước theo quy định về quản lý ngoại hối mà không cần có Giấy chứng nhận đăng ký đầu tư ra nước ngoài.</w:t>
      </w:r>
    </w:p>
    <w:p w14:paraId="4F91FA8E"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color w:val="000000"/>
          <w:spacing w:val="-2"/>
          <w:sz w:val="28"/>
        </w:rPr>
      </w:pPr>
      <w:r>
        <w:rPr>
          <w:rFonts w:ascii="Times New Roman" w:eastAsia="Times New Roman" w:hAnsi="Times New Roman" w:cs="Times New Roman"/>
          <w:b/>
          <w:i/>
          <w:sz w:val="28"/>
        </w:rPr>
        <w:t>Lý do sửa đ</w:t>
      </w:r>
      <w:r>
        <w:rPr>
          <w:rFonts w:ascii="Times New Roman" w:eastAsia="Times New Roman" w:hAnsi="Times New Roman" w:cs="Times New Roman"/>
          <w:b/>
          <w:i/>
          <w:sz w:val="28"/>
        </w:rPr>
        <w:t xml:space="preserve">ổi, bổ sung: </w:t>
      </w:r>
      <w:r>
        <w:rPr>
          <w:rFonts w:ascii="Times New Roman" w:eastAsia="Times New Roman" w:hAnsi="Times New Roman" w:cs="Times New Roman"/>
          <w:color w:val="000000"/>
          <w:spacing w:val="-2"/>
          <w:sz w:val="28"/>
        </w:rPr>
        <w:t xml:space="preserve"> Việc quy định chuyển tiếp nêu trên để tạo thuận lợi cho hoạt động đầu tư của các dự án không thuộc diện cấp GCNĐKĐTRNN và phù  hợp với quy định mới của Luật đầu tư 2025. </w:t>
      </w:r>
    </w:p>
    <w:p w14:paraId="2E45EE2E"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2.2. Các nội dung sửa đổi</w:t>
      </w:r>
    </w:p>
    <w:p w14:paraId="4BCF3752"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i) Về thành phần hồ sơ </w:t>
      </w:r>
    </w:p>
    <w:p w14:paraId="678A321B"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Bỏ văn bản cam kết th</w:t>
      </w:r>
      <w:r>
        <w:rPr>
          <w:rFonts w:ascii="Times New Roman" w:eastAsia="Times New Roman" w:hAnsi="Times New Roman" w:cs="Times New Roman"/>
          <w:sz w:val="28"/>
        </w:rPr>
        <w:t xml:space="preserve">u xếp ngoại tệ của tổ chức tín dụng đối với dự án không thuộc diện Thủ tướng chấp thuận. </w:t>
      </w:r>
    </w:p>
    <w:p w14:paraId="3BB13689"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i/>
          <w:sz w:val="28"/>
        </w:rPr>
        <w:t xml:space="preserve">Lý do sửa đổi, bổ sung: </w:t>
      </w:r>
      <w:r>
        <w:rPr>
          <w:rFonts w:ascii="Times New Roman" w:eastAsia="Times New Roman" w:hAnsi="Times New Roman" w:cs="Times New Roman"/>
          <w:sz w:val="28"/>
        </w:rPr>
        <w:t>giảm bớt thành phần hồ sơ, đơn giản hóa thủ tục cho nhà đầu tư. Việc chuyển tiền ra nước ngoài thực hiện dự án phụ thuộc vào thời</w:t>
      </w:r>
      <w:r>
        <w:rPr>
          <w:rFonts w:ascii="Times New Roman" w:eastAsia="Times New Roman" w:hAnsi="Times New Roman" w:cs="Times New Roman"/>
          <w:sz w:val="28"/>
        </w:rPr>
        <w:t xml:space="preserve"> điểm đăng ký chuyển tiền với Ngân hàng Nhà nước Việt Nam nên ở thời điểm xem xét hồ sơ là không cần thiết. Nhà đầu tư tự chịu trách nhiệm thu xếp nguồn vốn ngoại tệ để đầu tư ra nước ngoài. </w:t>
      </w:r>
    </w:p>
    <w:p w14:paraId="188601D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t>ii) Về số bộ hồ sơ và th</w:t>
      </w:r>
      <w:r>
        <w:rPr>
          <w:rFonts w:ascii="Times New Roman" w:eastAsia="Times New Roman" w:hAnsi="Times New Roman" w:cs="Times New Roman"/>
          <w:b/>
          <w:sz w:val="28"/>
        </w:rPr>
        <w:t>ời gian xử lý hồ sơ</w:t>
      </w:r>
    </w:p>
    <w:p w14:paraId="68021176" w14:textId="439F1CFA"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Rút ngắn thời gian xử lý hồ sơ đối với loại dự án thuộc diện Thủ tướng Chính phủ xem xét, chấp thuận từ </w:t>
      </w:r>
      <w:r w:rsidR="0094342E">
        <w:rPr>
          <w:rFonts w:ascii="Times New Roman" w:eastAsia="Times New Roman" w:hAnsi="Times New Roman" w:cs="Times New Roman"/>
          <w:sz w:val="28"/>
          <w:shd w:val="clear" w:color="auto" w:fill="FFFFFF"/>
        </w:rPr>
        <w:t>48 ngày xuống còn tối đa 28 ngày</w:t>
      </w:r>
      <w:r>
        <w:rPr>
          <w:rFonts w:ascii="Times New Roman" w:eastAsia="Times New Roman" w:hAnsi="Times New Roman" w:cs="Times New Roman"/>
          <w:sz w:val="28"/>
        </w:rPr>
        <w:t xml:space="preserve">. </w:t>
      </w:r>
    </w:p>
    <w:p w14:paraId="3264D314"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Giảm số lượng hồ sơ phải nộp từ 8 bộ đối với hồ sơ thuộc diện Thủ tướng Chính phủ chấp thuận và 03 b</w:t>
      </w:r>
      <w:r>
        <w:rPr>
          <w:rFonts w:ascii="Times New Roman" w:eastAsia="Times New Roman" w:hAnsi="Times New Roman" w:cs="Times New Roman"/>
          <w:sz w:val="28"/>
        </w:rPr>
        <w:t xml:space="preserve">ộ đối với các loại hồ sơ khác xuống chỉ còn 01 gốc và 01 bản điện tử để tạo thuận lợi hơn cho nhà đầu tư. </w:t>
      </w:r>
    </w:p>
    <w:p w14:paraId="61027FBA"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rPr>
      </w:pPr>
      <w:r>
        <w:rPr>
          <w:rFonts w:ascii="Times New Roman" w:eastAsia="Times New Roman" w:hAnsi="Times New Roman" w:cs="Times New Roman"/>
          <w:b/>
          <w:sz w:val="28"/>
        </w:rPr>
        <w:lastRenderedPageBreak/>
        <w:t>iii) Về việc chuyển lợi nhuận về nước</w:t>
      </w:r>
    </w:p>
    <w:p w14:paraId="37EAFE21"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Điều chỉnh quy định về việc chuyển lợi nhuận về nước không theo báo cáo quyết toán thuế mà theo thời điểm nhà đ</w:t>
      </w:r>
      <w:r>
        <w:rPr>
          <w:rFonts w:ascii="Times New Roman" w:eastAsia="Times New Roman" w:hAnsi="Times New Roman" w:cs="Times New Roman"/>
          <w:sz w:val="28"/>
        </w:rPr>
        <w:t xml:space="preserve">ầu tư được chia lợi nhuận (Điều 35). Thời hạn chuyển về nước trong 12 tháng kể từ ngày được chia lợi nhuận và được gia hạn 1 lần 12 tháng.   </w:t>
      </w:r>
    </w:p>
    <w:p w14:paraId="4D23FF9F"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i/>
          <w:sz w:val="28"/>
        </w:rPr>
        <w:t xml:space="preserve">Lý do sửa đổi, bổ sung: </w:t>
      </w:r>
      <w:r>
        <w:rPr>
          <w:rFonts w:ascii="Times New Roman" w:eastAsia="Times New Roman" w:hAnsi="Times New Roman" w:cs="Times New Roman"/>
          <w:sz w:val="28"/>
        </w:rPr>
        <w:t xml:space="preserve">Giải quyết vướng mắc của một số nhà đầu tư về chuyển lợi nhuận về nước do Tổ chức kinh tế </w:t>
      </w:r>
      <w:r>
        <w:rPr>
          <w:rFonts w:ascii="Times New Roman" w:eastAsia="Times New Roman" w:hAnsi="Times New Roman" w:cs="Times New Roman"/>
          <w:sz w:val="28"/>
        </w:rPr>
        <w:t xml:space="preserve">ở nước ngoài đã có báo cáo quyết toán thuế nhưng nhà đầu tư chưa được chia lợi nhuận nên không thể chuyển lợi nhuận về nước theo đúng thời hạn quy định.  </w:t>
      </w:r>
    </w:p>
    <w:p w14:paraId="7912431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iv) Hạn mức chuyển ngoại tệ ra nước ngoài trước khi được cấp GCNĐT</w:t>
      </w:r>
    </w:p>
    <w:p w14:paraId="4CA58CE5"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Sửa đổi hạn mức không quá 5% t</w:t>
      </w:r>
      <w:r>
        <w:rPr>
          <w:rFonts w:ascii="Times New Roman" w:eastAsia="Times New Roman" w:hAnsi="Times New Roman" w:cs="Times New Roman"/>
          <w:color w:val="000000"/>
          <w:sz w:val="28"/>
        </w:rPr>
        <w:t xml:space="preserve">ổng vốn ĐTRNN và không quá 20 tỷ đồng (bằng với hạn mức dự án không cấp GCNĐTRNN). </w:t>
      </w:r>
    </w:p>
    <w:p w14:paraId="061B139F"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b/>
          <w:color w:val="000000"/>
          <w:sz w:val="28"/>
        </w:rPr>
        <w:t>Lý do sửa đổi:</w:t>
      </w:r>
      <w:r>
        <w:rPr>
          <w:rFonts w:ascii="Times New Roman" w:eastAsia="Times New Roman" w:hAnsi="Times New Roman" w:cs="Times New Roman"/>
          <w:color w:val="000000"/>
          <w:sz w:val="28"/>
        </w:rPr>
        <w:t xml:space="preserve"> để tạo điều kiện thuận lợi hơn cho nhà đầu tư</w:t>
      </w:r>
    </w:p>
    <w:p w14:paraId="57CC79DA"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2.3. Nội dung cắt giảm, đơn giản hoá thủ tục hành chính</w:t>
      </w:r>
    </w:p>
    <w:p w14:paraId="5A6B77C9"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Dự thảo Nghị định kế thừa các nội dung cắt giảm, đơn gi</w:t>
      </w:r>
      <w:r>
        <w:rPr>
          <w:rFonts w:ascii="Times New Roman" w:eastAsia="Times New Roman" w:hAnsi="Times New Roman" w:cs="Times New Roman"/>
          <w:sz w:val="28"/>
          <w:shd w:val="clear" w:color="auto" w:fill="FFFFFF"/>
        </w:rPr>
        <w:t>ản hoá thủ tục hành chính quy định tại Nghị định số 239/2025/NĐ-CP sửa đổi, bổ sung Nghị định số 31/2021/NĐ-CP như sau:</w:t>
      </w:r>
    </w:p>
    <w:p w14:paraId="67DF40D2"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Cắt giảm đầu mục hồ sơ trong bộ hồ sơ đề nghị cấp giấy chứng nhận đăng ký đầu tư ra nước ngoài: Văn bản cam kết thu xếp ngoại tệ của t</w:t>
      </w:r>
      <w:r>
        <w:rPr>
          <w:rFonts w:ascii="Times New Roman" w:eastAsia="Times New Roman" w:hAnsi="Times New Roman" w:cs="Times New Roman"/>
          <w:sz w:val="28"/>
          <w:shd w:val="clear" w:color="auto" w:fill="FFFFFF"/>
        </w:rPr>
        <w:t xml:space="preserve">ổ chức tín dụng đối với dự án không thuộc diện Thủ tướng chấp thuận. </w:t>
      </w:r>
    </w:p>
    <w:p w14:paraId="7AC69A38"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Cắt giảm số bộ hồ sơ thực hiện thủ tục đề nghị chấp thuận chủ trương đầu tư, cấp Giấy chứng nhận đăng ký đầu tư, bao gồm:</w:t>
      </w:r>
    </w:p>
    <w:p w14:paraId="30173FB2"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Đối với dự án thuộc thẩm quyền chấp thuận của Thủ tướng Chín</w:t>
      </w:r>
      <w:r>
        <w:rPr>
          <w:rFonts w:ascii="Times New Roman" w:eastAsia="Times New Roman" w:hAnsi="Times New Roman" w:cs="Times New Roman"/>
          <w:sz w:val="28"/>
          <w:shd w:val="clear" w:color="auto" w:fill="FFFFFF"/>
        </w:rPr>
        <w:t>h phủ: giảm từ 08 bộ còn 01 bộ kèm bản điện tử</w:t>
      </w:r>
    </w:p>
    <w:p w14:paraId="06F35221"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Đối với dự án không thuộc diện Thủ tướng Chính phủ chấp thuận: giảm từ 03 bộ còn 01 bộ kèm bản điện tử</w:t>
      </w:r>
    </w:p>
    <w:p w14:paraId="3FA273E3"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Rút ngắn thời gian thực hiện thủ tục đối với loại dự án thuộc                  diện Thủ tướng Chính ph</w:t>
      </w:r>
      <w:r>
        <w:rPr>
          <w:rFonts w:ascii="Times New Roman" w:eastAsia="Times New Roman" w:hAnsi="Times New Roman" w:cs="Times New Roman"/>
          <w:sz w:val="28"/>
          <w:shd w:val="clear" w:color="auto" w:fill="FFFFFF"/>
        </w:rPr>
        <w:t>ủ xem xét, chấp thuận từ 48 ngày xuống còn tối đa 28 ngày.</w:t>
      </w:r>
    </w:p>
    <w:p w14:paraId="56449245"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color w:val="000000"/>
          <w:spacing w:val="-2"/>
          <w:sz w:val="28"/>
          <w:shd w:val="clear" w:color="auto" w:fill="FFFFFF"/>
        </w:rPr>
      </w:pPr>
      <w:r>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color w:val="000000"/>
          <w:spacing w:val="-2"/>
          <w:sz w:val="28"/>
          <w:shd w:val="clear" w:color="auto" w:fill="FFFFFF"/>
        </w:rPr>
        <w:t xml:space="preserve">Sửa đổi quy định về chế độ báo cáo: chỉ báo cáo 6 tháng và báo cáo  năm, cắt giảm báo cáo Quý để giảm bớt áp lực báo cáo cho nhà đầu tư. </w:t>
      </w:r>
    </w:p>
    <w:p w14:paraId="1FAC53DC"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2.4. Nội dung phân quyền, phân cấp</w:t>
      </w:r>
    </w:p>
    <w:p w14:paraId="3119DCE4"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Việc phân cấp đã đư</w:t>
      </w:r>
      <w:r>
        <w:rPr>
          <w:rFonts w:ascii="Times New Roman" w:eastAsia="Times New Roman" w:hAnsi="Times New Roman" w:cs="Times New Roman"/>
          <w:sz w:val="28"/>
          <w:shd w:val="clear" w:color="auto" w:fill="FFFFFF"/>
        </w:rPr>
        <w:t>ợc quy định tại Điều 42 Luật Đầu tư. Nghị định này hướng dẫn chi tiết về quy trình thủ tục và phân loại thẩm quyền dự án thuộc diện cấp GCNĐKĐT, dự án phải báo cáo Thủ tướng Chính phủ xem xét, chấp thuận trước khi cấp GCNĐKĐT, dự án không thuộc diện cấp GC</w:t>
      </w:r>
      <w:r>
        <w:rPr>
          <w:rFonts w:ascii="Times New Roman" w:eastAsia="Times New Roman" w:hAnsi="Times New Roman" w:cs="Times New Roman"/>
          <w:sz w:val="28"/>
          <w:shd w:val="clear" w:color="auto" w:fill="FFFFFF"/>
        </w:rPr>
        <w:t xml:space="preserve">NĐKĐT. </w:t>
      </w:r>
    </w:p>
    <w:p w14:paraId="483BD29F"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lastRenderedPageBreak/>
        <w:t xml:space="preserve">V. DỰ KIẾN NGUỒN LỰC, ĐIỀU KIỆN BẢO ĐẢM CHO VIỆC THỰC HIỆN CHÍNH SÁCH VÀ THỜI GIAN TRÌNH THÔNG QUA/BAN HÀNH. </w:t>
      </w:r>
    </w:p>
    <w:p w14:paraId="3A0BF5A7"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1. Dự kiến nguồn lực để thi hành Nghị định</w:t>
      </w:r>
    </w:p>
    <w:p w14:paraId="77DBE3FA"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Các nội dung sửa đổi, bổ sung tại dự thảo Nghị định không làm phát sinh thủ tục hành chính mới </w:t>
      </w:r>
      <w:r>
        <w:rPr>
          <w:rFonts w:ascii="Times New Roman" w:eastAsia="Times New Roman" w:hAnsi="Times New Roman" w:cs="Times New Roman"/>
          <w:sz w:val="28"/>
          <w:shd w:val="clear" w:color="auto" w:fill="FFFFFF"/>
        </w:rPr>
        <w:t>theo đó không đặt ra các yêu cầu về việc phải bố trí nguồn nhân lực để tổ chức thực hiện. Các chính sách nêu trên khi Luật được thông qua và ban hành, các cơ quan, tổ chức thuộc đối tượng điều chỉnh có trách nhiệm thực thi, không phát sinh thêm bộ máy, biê</w:t>
      </w:r>
      <w:r>
        <w:rPr>
          <w:rFonts w:ascii="Times New Roman" w:eastAsia="Times New Roman" w:hAnsi="Times New Roman" w:cs="Times New Roman"/>
          <w:sz w:val="28"/>
          <w:shd w:val="clear" w:color="auto" w:fill="FFFFFF"/>
        </w:rPr>
        <w:t xml:space="preserve">n chế trong tổ chức thi hành Nghị định, không có tác động liên quan đến cơ hội, điều kiện, năng lực thực hiện và thụ hưởng các quyền và lợi ích của mỗi giới. </w:t>
      </w:r>
    </w:p>
    <w:p w14:paraId="49C5E5A1"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2. Điều kiện bảo đảm cho việc thi hành</w:t>
      </w:r>
    </w:p>
    <w:p w14:paraId="48073C69"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Tuyên truyền, phổ biến: Bộ Tài chính, các Bộ, ngành liên</w:t>
      </w:r>
      <w:r>
        <w:rPr>
          <w:rFonts w:ascii="Times New Roman" w:eastAsia="Times New Roman" w:hAnsi="Times New Roman" w:cs="Times New Roman"/>
          <w:sz w:val="28"/>
          <w:shd w:val="clear" w:color="auto" w:fill="FFFFFF"/>
        </w:rPr>
        <w:t xml:space="preserve"> quan, Ủy ban nhân dân cấp tỉnh trong phạm vi chức năng, nhiệm vụ thực hiện phổ biến, giáo dục Nghị định và các quy định liên quan; Bộ Tài chính xây dựng nội dung thông tin, tuyên truyền phổ biến những yêu cầu, nội dung và các quy định của Nghị định kịp th</w:t>
      </w:r>
      <w:r>
        <w:rPr>
          <w:rFonts w:ascii="Times New Roman" w:eastAsia="Times New Roman" w:hAnsi="Times New Roman" w:cs="Times New Roman"/>
          <w:sz w:val="28"/>
          <w:shd w:val="clear" w:color="auto" w:fill="FFFFFF"/>
        </w:rPr>
        <w:t xml:space="preserve">ời đến các cơ quan, tổ chức và người dân, giúp hiểu biết, nắm bắt pháp luật kịp thời để thực hiện. </w:t>
      </w:r>
    </w:p>
    <w:p w14:paraId="58A569B3"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Bảo đảm nguồn lực thực hiện:</w:t>
      </w:r>
    </w:p>
    <w:p w14:paraId="5CD4E4E6"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Bộ Tài chính có chỉ đạo, hướng dẫn cụ thể để các đơn vị có liên quan t</w:t>
      </w:r>
      <w:r>
        <w:rPr>
          <w:rFonts w:ascii="Times New Roman" w:eastAsia="Times New Roman" w:hAnsi="Times New Roman" w:cs="Times New Roman"/>
          <w:sz w:val="28"/>
          <w:shd w:val="clear" w:color="auto" w:fill="FFFFFF"/>
        </w:rPr>
        <w:t>ổ chức triển khai thực hiện Nghị định.</w:t>
      </w:r>
    </w:p>
    <w:p w14:paraId="6E5E2278"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Được bố trí nguồn kinh phí để thực hiện các quy định trong Nghị định, ngoài nguồn kinh phí do ngân sách nhà nước cấp, huy động nguồn lực từ cơ quan, đơn vị và địa phương, hỗ trợ của các tổ chức xã hội, tổ chức quốc </w:t>
      </w:r>
      <w:r>
        <w:rPr>
          <w:rFonts w:ascii="Times New Roman" w:eastAsia="Times New Roman" w:hAnsi="Times New Roman" w:cs="Times New Roman"/>
          <w:sz w:val="28"/>
          <w:shd w:val="clear" w:color="auto" w:fill="FFFFFF"/>
        </w:rPr>
        <w:t>tế hoặc lồng ghép vào các chương trình, dự án khác để có nguồn kinh phí bảo đảm cho việc thực hiện Nghị định sau khi được thông qua. </w:t>
      </w:r>
    </w:p>
    <w:p w14:paraId="2C5D4A69"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Kiểm tra, thanh tra, giám sát tình hình thực hiện: Thực hiện công tác kiểm tra, thanh tra, giám sát tình hình thi hành N</w:t>
      </w:r>
      <w:r>
        <w:rPr>
          <w:rFonts w:ascii="Times New Roman" w:eastAsia="Times New Roman" w:hAnsi="Times New Roman" w:cs="Times New Roman"/>
          <w:sz w:val="28"/>
          <w:shd w:val="clear" w:color="auto" w:fill="FFFFFF"/>
        </w:rPr>
        <w:t>ghị định.</w:t>
      </w:r>
    </w:p>
    <w:p w14:paraId="11FC5884" w14:textId="77777777" w:rsidR="00AD0EEC" w:rsidRDefault="0095685D" w:rsidP="007100F7">
      <w:pPr>
        <w:spacing w:beforeLines="60" w:before="144" w:afterLines="60" w:after="144" w:line="240" w:lineRule="auto"/>
        <w:ind w:firstLine="720"/>
        <w:jc w:val="both"/>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3. Thời gian dự kiến trình và thông qua văn bản</w:t>
      </w:r>
    </w:p>
    <w:p w14:paraId="18DC868A" w14:textId="77777777" w:rsidR="00AD0EEC" w:rsidRPr="007D763B" w:rsidRDefault="0095685D" w:rsidP="007100F7">
      <w:pPr>
        <w:spacing w:beforeLines="60" w:before="144" w:afterLines="60" w:after="144" w:line="240" w:lineRule="auto"/>
        <w:ind w:firstLine="720"/>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hd w:val="clear" w:color="auto" w:fill="FFFFFF"/>
        </w:rPr>
        <w:t>Dự kiến Nghị định có hiệu từ kể từ ngày 01/3/2026, cùng thời điểm có hiệu lực củ</w:t>
      </w:r>
      <w:r w:rsidRPr="007D763B">
        <w:rPr>
          <w:rFonts w:ascii="Times New Roman" w:eastAsia="Times New Roman" w:hAnsi="Times New Roman" w:cs="Times New Roman"/>
          <w:sz w:val="28"/>
          <w:szCs w:val="28"/>
          <w:shd w:val="clear" w:color="auto" w:fill="FFFFFF"/>
        </w:rPr>
        <w:t xml:space="preserve">a Luật đầu tư. </w:t>
      </w:r>
    </w:p>
    <w:p w14:paraId="5F2213A7" w14:textId="77777777" w:rsidR="00AD0EEC" w:rsidRPr="007D763B" w:rsidRDefault="0095685D" w:rsidP="007100F7">
      <w:pPr>
        <w:spacing w:beforeLines="60" w:before="144" w:afterLines="60" w:after="144" w:line="240" w:lineRule="auto"/>
        <w:ind w:firstLine="720"/>
        <w:jc w:val="both"/>
        <w:rPr>
          <w:rFonts w:ascii="Times New Roman" w:eastAsia="Times New Roman" w:hAnsi="Times New Roman" w:cs="Times New Roman"/>
          <w:sz w:val="28"/>
          <w:szCs w:val="28"/>
          <w:shd w:val="clear" w:color="auto" w:fill="FFFFFF"/>
        </w:rPr>
      </w:pPr>
      <w:r w:rsidRPr="007D763B">
        <w:rPr>
          <w:rFonts w:ascii="Times New Roman" w:eastAsia="Times New Roman" w:hAnsi="Times New Roman" w:cs="Times New Roman"/>
          <w:sz w:val="28"/>
          <w:szCs w:val="28"/>
          <w:shd w:val="clear" w:color="auto" w:fill="FFFFFF"/>
        </w:rPr>
        <w:t xml:space="preserve">Trên đây là các nội dung chính của Dự thảo Nghị định quy định về đầu tư ra nước ngoài, hướng dẫn Luật </w:t>
      </w:r>
      <w:r w:rsidRPr="007D763B">
        <w:rPr>
          <w:rFonts w:ascii="Times New Roman" w:eastAsia="Times New Roman" w:hAnsi="Times New Roman" w:cs="Times New Roman"/>
          <w:sz w:val="28"/>
          <w:szCs w:val="28"/>
          <w:shd w:val="clear" w:color="auto" w:fill="FFFFFF"/>
        </w:rPr>
        <w:t xml:space="preserve">Đầu tư năm 2025 và thay thế nội dung quy định về đầu tư ra nước ngoài tại Nghị định số 31/2021/NĐ-CP ngày 26/3/2021 của Chính phủ. </w:t>
      </w:r>
    </w:p>
    <w:p w14:paraId="63EA06F5" w14:textId="77777777" w:rsidR="007D763B" w:rsidRPr="007D763B" w:rsidRDefault="007D763B" w:rsidP="007D763B">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b/>
          <w:bCs/>
          <w:sz w:val="28"/>
          <w:szCs w:val="28"/>
        </w:rPr>
      </w:pPr>
      <w:r w:rsidRPr="007D763B">
        <w:rPr>
          <w:rFonts w:ascii="Times New Roman" w:hAnsi="Times New Roman" w:cs="Times New Roman"/>
          <w:b/>
          <w:bCs/>
          <w:sz w:val="28"/>
          <w:szCs w:val="28"/>
        </w:rPr>
        <w:t>VI. MỘT SỐ NỘI DUNG CẦN XIN Ý KIẾN</w:t>
      </w:r>
    </w:p>
    <w:p w14:paraId="2419D3E6" w14:textId="77777777" w:rsidR="007D763B" w:rsidRPr="007D763B" w:rsidRDefault="007D763B" w:rsidP="007D763B">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b/>
          <w:bCs/>
          <w:sz w:val="28"/>
          <w:szCs w:val="28"/>
        </w:rPr>
      </w:pPr>
      <w:r w:rsidRPr="007D763B">
        <w:rPr>
          <w:rFonts w:ascii="Times New Roman" w:hAnsi="Times New Roman" w:cs="Times New Roman"/>
          <w:b/>
          <w:bCs/>
          <w:sz w:val="28"/>
          <w:szCs w:val="28"/>
        </w:rPr>
        <w:t xml:space="preserve">1. Về dự án quy mô vốn dưới 20 tỷ đồng không phải thực hiện thủ tục </w:t>
      </w:r>
      <w:r w:rsidRPr="007D763B">
        <w:rPr>
          <w:rFonts w:ascii="Times New Roman" w:hAnsi="Times New Roman" w:cs="Times New Roman"/>
          <w:b/>
          <w:bCs/>
          <w:sz w:val="28"/>
          <w:szCs w:val="28"/>
        </w:rPr>
        <w:lastRenderedPageBreak/>
        <w:t xml:space="preserve">cấp Giấy chứng nhận đăng ký đầu tư ra nước ngoài. </w:t>
      </w:r>
    </w:p>
    <w:p w14:paraId="0DE2F1CE" w14:textId="77777777" w:rsidR="007D763B" w:rsidRPr="007D763B" w:rsidRDefault="007D763B" w:rsidP="007D763B">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sz w:val="28"/>
          <w:szCs w:val="28"/>
        </w:rPr>
      </w:pPr>
      <w:r w:rsidRPr="007D763B">
        <w:rPr>
          <w:rFonts w:ascii="Times New Roman" w:hAnsi="Times New Roman" w:cs="Times New Roman"/>
          <w:sz w:val="28"/>
          <w:szCs w:val="28"/>
        </w:rPr>
        <w:t>Lý do đề xuất mức vốn 20 tỷ: theo quy định của Luật Đầu tư 2020 và Nghị định 31/2021/NĐ-CP thì dự án ĐTRNN có mức vốn nhỏ hơn 20 tỷ đồng do Bộ Kế hoạch và Đầu tư (nay là Bộ Tài chính) tự quyết định việc cấp GCNĐKĐTRNN mà không cần xin ý kiến các cơ quan liên quan. Dự án có mức vốn này chiếm tỷ trọng 67% tổng số dự án và chiếm 1,7% tổng vốn đầu tư. Do đó, mục tiêu của chính sách này là để cải cách thủ tục hành chính về ĐTRNN nhưng vẫn đảm bảo kiểm soát được các dự án có quy mô lớn.</w:t>
      </w:r>
    </w:p>
    <w:p w14:paraId="566317BE" w14:textId="77777777" w:rsidR="007D763B" w:rsidRPr="007D763B" w:rsidRDefault="007D763B" w:rsidP="007D763B">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sz w:val="28"/>
          <w:szCs w:val="28"/>
        </w:rPr>
      </w:pPr>
      <w:r w:rsidRPr="007D763B">
        <w:rPr>
          <w:rFonts w:ascii="Times New Roman" w:hAnsi="Times New Roman" w:cs="Times New Roman"/>
          <w:sz w:val="28"/>
          <w:szCs w:val="28"/>
        </w:rPr>
        <w:t>Tuy nhiên, cũng có ý kiến cho rằng nên để mức vốn tối thiểu để cấp GCNĐKĐTRNN nhỏ hơn mức 20 tỷ để hạn chế các nhà đầu tư lợi dụng hoạt động ĐTRNN để thực hiện các mục đích khác như mua nhà, định cư, xin visa,…. Ý kiến của Ngân  hàng Nhà nước đề xuất mức trần không phải cấp GCNĐT là 7 tỷ đồng để hạn chế các hoạt động không phải mục đích đầu tư như mua nhà, xin thẻ định cư, xin visa,…..</w:t>
      </w:r>
    </w:p>
    <w:p w14:paraId="6FC837C6" w14:textId="77777777" w:rsidR="007D763B" w:rsidRDefault="007D763B" w:rsidP="007D763B">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b/>
          <w:bCs/>
          <w:spacing w:val="-4"/>
          <w:sz w:val="28"/>
          <w:szCs w:val="28"/>
        </w:rPr>
      </w:pPr>
      <w:r w:rsidRPr="007D763B">
        <w:rPr>
          <w:rFonts w:ascii="Times New Roman" w:hAnsi="Times New Roman" w:cs="Times New Roman"/>
          <w:b/>
          <w:bCs/>
          <w:color w:val="000000"/>
          <w:sz w:val="28"/>
          <w:szCs w:val="28"/>
        </w:rPr>
        <w:t xml:space="preserve">2. </w:t>
      </w:r>
      <w:r w:rsidRPr="007D763B">
        <w:rPr>
          <w:rFonts w:ascii="Times New Roman" w:hAnsi="Times New Roman" w:cs="Times New Roman"/>
          <w:b/>
          <w:bCs/>
          <w:spacing w:val="-4"/>
          <w:sz w:val="28"/>
          <w:szCs w:val="28"/>
        </w:rPr>
        <w:t xml:space="preserve">Tiêu chí tổ chức kinh tế không phải làm thủ tục cấp GCNĐKĐTRNN: </w:t>
      </w:r>
    </w:p>
    <w:p w14:paraId="4FA97AC1" w14:textId="1DA4333E" w:rsidR="007D763B" w:rsidRPr="00B63BCF" w:rsidRDefault="007D763B" w:rsidP="00B63BCF">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sz w:val="28"/>
          <w:szCs w:val="28"/>
        </w:rPr>
      </w:pPr>
      <w:r w:rsidRPr="00B63BCF">
        <w:rPr>
          <w:rFonts w:ascii="Times New Roman" w:hAnsi="Times New Roman" w:cs="Times New Roman"/>
          <w:sz w:val="28"/>
          <w:szCs w:val="28"/>
        </w:rPr>
        <w:t>Tại dự thảo Nghị định (khoản 4 Điều 19) đang đề xuất 2 phương án như sau:</w:t>
      </w:r>
    </w:p>
    <w:p w14:paraId="6AE7FBC3" w14:textId="77777777" w:rsidR="00223448" w:rsidRPr="00B63BCF" w:rsidRDefault="00223448" w:rsidP="00B63BCF">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i/>
          <w:iCs/>
          <w:sz w:val="28"/>
          <w:szCs w:val="28"/>
        </w:rPr>
      </w:pPr>
      <w:r w:rsidRPr="00B63BCF">
        <w:rPr>
          <w:rFonts w:ascii="Times New Roman" w:hAnsi="Times New Roman" w:cs="Times New Roman"/>
          <w:i/>
          <w:iCs/>
          <w:sz w:val="28"/>
          <w:szCs w:val="28"/>
        </w:rPr>
        <w:t xml:space="preserve">Phương án 1: </w:t>
      </w:r>
    </w:p>
    <w:p w14:paraId="70BFE04F" w14:textId="77777777" w:rsidR="00B63BCF" w:rsidRDefault="00223448" w:rsidP="00B63BCF">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sz w:val="28"/>
          <w:szCs w:val="28"/>
        </w:rPr>
      </w:pPr>
      <w:r w:rsidRPr="00223448">
        <w:rPr>
          <w:rFonts w:ascii="Times New Roman" w:hAnsi="Times New Roman" w:cs="Times New Roman"/>
          <w:sz w:val="28"/>
          <w:szCs w:val="28"/>
        </w:rPr>
        <w:t>a) Doanh nghiệp có quy mô lớn theo quy định tại Nghị định số 90/2025/NĐ-CP ngày 14 tháng 4 năm 2025 sửa đổi, bổ sung một số điều của nghị định số 17/2012/NĐ-CP ngày 13 tháng 3 năm 2012 của chính phủ quy định chi tiết và hướng dẫn thi hành một số điều của Luật kiểm toán độc lập</w:t>
      </w:r>
      <w:r w:rsidRPr="00223448">
        <w:rPr>
          <w:rStyle w:val="FootnoteReference"/>
          <w:rFonts w:ascii="Times New Roman" w:hAnsi="Times New Roman" w:cs="Times New Roman"/>
          <w:sz w:val="28"/>
          <w:szCs w:val="28"/>
        </w:rPr>
        <w:footnoteReference w:id="2"/>
      </w:r>
      <w:r w:rsidRPr="00223448">
        <w:rPr>
          <w:rFonts w:ascii="Times New Roman" w:hAnsi="Times New Roman" w:cs="Times New Roman"/>
          <w:sz w:val="28"/>
          <w:szCs w:val="28"/>
        </w:rPr>
        <w:t xml:space="preserve">; </w:t>
      </w:r>
    </w:p>
    <w:p w14:paraId="5A3FAFD0" w14:textId="77777777" w:rsidR="00B63BCF" w:rsidRDefault="00223448" w:rsidP="00B63BCF">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sz w:val="28"/>
          <w:szCs w:val="28"/>
        </w:rPr>
      </w:pPr>
      <w:r w:rsidRPr="00223448">
        <w:rPr>
          <w:rFonts w:ascii="Times New Roman" w:hAnsi="Times New Roman" w:cs="Times New Roman"/>
          <w:sz w:val="28"/>
          <w:szCs w:val="28"/>
        </w:rPr>
        <w:t xml:space="preserve">b) Không sử dụng vốn vay để đầu tư ra nước ngoài; </w:t>
      </w:r>
    </w:p>
    <w:p w14:paraId="5566BE60" w14:textId="77777777" w:rsidR="00B63BCF" w:rsidRDefault="00223448" w:rsidP="00B63BCF">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sz w:val="28"/>
          <w:szCs w:val="28"/>
        </w:rPr>
      </w:pPr>
      <w:r w:rsidRPr="00223448">
        <w:rPr>
          <w:rFonts w:ascii="Times New Roman" w:hAnsi="Times New Roman" w:cs="Times New Roman"/>
          <w:sz w:val="28"/>
          <w:szCs w:val="28"/>
        </w:rPr>
        <w:t xml:space="preserve">c) Hoạt động kinh doanh có lãi trong 2 năm liên tiếp; </w:t>
      </w:r>
    </w:p>
    <w:p w14:paraId="16E10289" w14:textId="77777777" w:rsidR="00B63BCF" w:rsidRDefault="00223448" w:rsidP="00B63BCF">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sz w:val="28"/>
          <w:szCs w:val="28"/>
        </w:rPr>
      </w:pPr>
      <w:r w:rsidRPr="00223448">
        <w:rPr>
          <w:rFonts w:ascii="Times New Roman" w:hAnsi="Times New Roman" w:cs="Times New Roman"/>
          <w:sz w:val="28"/>
          <w:szCs w:val="28"/>
        </w:rPr>
        <w:t xml:space="preserve">d) Đã có ít nhất 2 dự án đầu tư ra nước ngoài có lợi nhuận chuyển về nước; </w:t>
      </w:r>
    </w:p>
    <w:p w14:paraId="6E759624" w14:textId="77777777" w:rsidR="00B63BCF" w:rsidRDefault="00223448" w:rsidP="00B63BCF">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sz w:val="28"/>
          <w:szCs w:val="28"/>
        </w:rPr>
      </w:pPr>
      <w:r w:rsidRPr="00223448">
        <w:rPr>
          <w:rFonts w:ascii="Times New Roman" w:hAnsi="Times New Roman" w:cs="Times New Roman"/>
          <w:sz w:val="28"/>
          <w:szCs w:val="28"/>
        </w:rPr>
        <w:t xml:space="preserve">e) Đã hoàn thành các nghĩa vụ tài chính với nhà nước. </w:t>
      </w:r>
    </w:p>
    <w:p w14:paraId="27273235" w14:textId="77777777" w:rsidR="00B63BCF" w:rsidRDefault="00223448" w:rsidP="00B63BCF">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i/>
          <w:iCs/>
          <w:sz w:val="28"/>
          <w:szCs w:val="28"/>
          <w:u w:val="single"/>
        </w:rPr>
      </w:pPr>
      <w:r w:rsidRPr="00223448">
        <w:rPr>
          <w:rFonts w:ascii="Times New Roman" w:hAnsi="Times New Roman" w:cs="Times New Roman"/>
          <w:i/>
          <w:iCs/>
          <w:sz w:val="28"/>
          <w:szCs w:val="28"/>
          <w:u w:val="single"/>
        </w:rPr>
        <w:t xml:space="preserve">Phương án 2: </w:t>
      </w:r>
    </w:p>
    <w:p w14:paraId="704C3B9D" w14:textId="1DFDA81D" w:rsidR="00223448" w:rsidRPr="00223448" w:rsidRDefault="00223448" w:rsidP="00B63BCF">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hAnsi="Times New Roman" w:cs="Times New Roman"/>
          <w:sz w:val="28"/>
          <w:szCs w:val="28"/>
        </w:rPr>
      </w:pPr>
      <w:r w:rsidRPr="00223448">
        <w:rPr>
          <w:rFonts w:ascii="Times New Roman" w:hAnsi="Times New Roman" w:cs="Times New Roman"/>
          <w:sz w:val="28"/>
          <w:szCs w:val="28"/>
        </w:rPr>
        <w:t xml:space="preserve">a) Có tài sản trên 10.000 tỷ đồng hoặc quy mô doanh thu bình quân 3 năm </w:t>
      </w:r>
      <w:r w:rsidRPr="00223448">
        <w:rPr>
          <w:rFonts w:ascii="Times New Roman" w:hAnsi="Times New Roman" w:cs="Times New Roman"/>
          <w:sz w:val="28"/>
          <w:szCs w:val="28"/>
        </w:rPr>
        <w:lastRenderedPageBreak/>
        <w:t xml:space="preserve">gần nhất lớn hơn 5.000 tỷ đồng. </w:t>
      </w:r>
    </w:p>
    <w:p w14:paraId="3797EFA5" w14:textId="77777777" w:rsidR="00223448" w:rsidRPr="00223448" w:rsidRDefault="00223448" w:rsidP="00223448">
      <w:pPr>
        <w:spacing w:beforeLines="60" w:before="144" w:afterLines="60" w:after="144"/>
        <w:ind w:firstLine="709"/>
        <w:jc w:val="both"/>
        <w:rPr>
          <w:rFonts w:ascii="Times New Roman" w:hAnsi="Times New Roman" w:cs="Times New Roman"/>
          <w:sz w:val="28"/>
          <w:szCs w:val="28"/>
        </w:rPr>
      </w:pPr>
      <w:r w:rsidRPr="00223448">
        <w:rPr>
          <w:rFonts w:ascii="Times New Roman" w:hAnsi="Times New Roman" w:cs="Times New Roman"/>
          <w:sz w:val="28"/>
          <w:szCs w:val="28"/>
        </w:rPr>
        <w:t xml:space="preserve">b) Không sử dụng vốn vay để đầu tư ra nước ngoài; </w:t>
      </w:r>
    </w:p>
    <w:p w14:paraId="5AD15F49" w14:textId="77777777" w:rsidR="00223448" w:rsidRPr="00223448" w:rsidRDefault="00223448" w:rsidP="00223448">
      <w:pPr>
        <w:spacing w:beforeLines="60" w:before="144" w:afterLines="60" w:after="144"/>
        <w:ind w:firstLine="709"/>
        <w:jc w:val="both"/>
        <w:rPr>
          <w:rFonts w:ascii="Times New Roman" w:hAnsi="Times New Roman" w:cs="Times New Roman"/>
          <w:sz w:val="28"/>
          <w:szCs w:val="28"/>
        </w:rPr>
      </w:pPr>
      <w:r w:rsidRPr="00223448">
        <w:rPr>
          <w:rFonts w:ascii="Times New Roman" w:hAnsi="Times New Roman" w:cs="Times New Roman"/>
          <w:sz w:val="28"/>
          <w:szCs w:val="28"/>
        </w:rPr>
        <w:t xml:space="preserve">c) Đã có ít nhất 2 dự án đầu tư ra nước ngoài. </w:t>
      </w:r>
    </w:p>
    <w:p w14:paraId="2D416543" w14:textId="77777777" w:rsidR="00223448" w:rsidRPr="00223448" w:rsidRDefault="00223448" w:rsidP="00223448">
      <w:pPr>
        <w:spacing w:beforeLines="60" w:before="144" w:afterLines="60" w:after="144"/>
        <w:ind w:firstLine="709"/>
        <w:jc w:val="both"/>
        <w:rPr>
          <w:rFonts w:ascii="Times New Roman" w:hAnsi="Times New Roman" w:cs="Times New Roman"/>
          <w:sz w:val="28"/>
          <w:szCs w:val="28"/>
        </w:rPr>
      </w:pPr>
      <w:r w:rsidRPr="00223448">
        <w:rPr>
          <w:rFonts w:ascii="Times New Roman" w:hAnsi="Times New Roman" w:cs="Times New Roman"/>
          <w:sz w:val="28"/>
          <w:szCs w:val="28"/>
        </w:rPr>
        <w:t xml:space="preserve">d) Đã hoàn thành các nghĩa vụ tài chính với nhà nước. </w:t>
      </w:r>
    </w:p>
    <w:p w14:paraId="452048CC" w14:textId="3D69ABF3" w:rsidR="00237462" w:rsidRDefault="00237462" w:rsidP="00CE331D">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eastAsia="Times New Roman" w:hAnsi="Times New Roman" w:cs="Times New Roman"/>
          <w:spacing w:val="8"/>
          <w:sz w:val="28"/>
          <w:shd w:val="clear" w:color="auto" w:fill="FFFFFF"/>
        </w:rPr>
      </w:pPr>
      <w:r>
        <w:rPr>
          <w:rFonts w:ascii="Times New Roman" w:eastAsia="Times New Roman" w:hAnsi="Times New Roman" w:cs="Times New Roman"/>
          <w:spacing w:val="8"/>
          <w:sz w:val="28"/>
          <w:shd w:val="clear" w:color="auto" w:fill="FFFFFF"/>
        </w:rPr>
        <w:t xml:space="preserve">Theo ý kiến góp ý của các cơ quan, doanh nghiệp về dự thảo Nghị định thì cơ các cơ quan quản lý nhà nước đều có ý kiến chọn phương án 1 để đảm bảo chặt chẽ hơn trong công  tác quản lý dòng vốn ĐTRNN do phương án 1 có điều kiện chặt hơn, đảm bảo lựa chọn các nhà đầu tư có quy mô lớn, đã có kinh nghiệm ĐTRNN thành công. Ý kiến của phần lớn các doanh nghiệp thì đề xuất chọn phương án 2. </w:t>
      </w:r>
    </w:p>
    <w:p w14:paraId="05D82A2D" w14:textId="103BA42C" w:rsidR="00CE331D" w:rsidRDefault="0095685D" w:rsidP="00CE331D">
      <w:pPr>
        <w:widowControl w:val="0"/>
        <w:pBdr>
          <w:top w:val="dotted" w:sz="4" w:space="0" w:color="FFFFFF"/>
          <w:left w:val="dotted" w:sz="4" w:space="0" w:color="FFFFFF"/>
          <w:bottom w:val="dotted" w:sz="4" w:space="31" w:color="FFFFFF"/>
          <w:right w:val="dotted" w:sz="4" w:space="0" w:color="FFFFFF"/>
        </w:pBdr>
        <w:shd w:val="clear" w:color="auto" w:fill="FFFFFF"/>
        <w:ind w:firstLine="720"/>
        <w:jc w:val="both"/>
        <w:rPr>
          <w:rFonts w:ascii="Times New Roman" w:eastAsia="Times New Roman" w:hAnsi="Times New Roman" w:cs="Times New Roman"/>
          <w:spacing w:val="8"/>
          <w:sz w:val="28"/>
          <w:shd w:val="clear" w:color="auto" w:fill="FFFFFF"/>
        </w:rPr>
      </w:pPr>
      <w:r>
        <w:rPr>
          <w:rFonts w:ascii="Times New Roman" w:eastAsia="Times New Roman" w:hAnsi="Times New Roman" w:cs="Times New Roman"/>
          <w:spacing w:val="8"/>
          <w:sz w:val="28"/>
          <w:shd w:val="clear" w:color="auto" w:fill="FFFFFF"/>
        </w:rPr>
        <w:t>Bộ Tài chính kính trình Thủ tướng Chính phủ xem xét, quyết định./.</w:t>
      </w:r>
    </w:p>
    <w:p w14:paraId="5A751807" w14:textId="77777777" w:rsidR="00CE331D" w:rsidRDefault="00CE331D" w:rsidP="00CE331D">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720"/>
        <w:jc w:val="both"/>
        <w:rPr>
          <w:rFonts w:ascii="Times New Roman" w:eastAsia="Times New Roman" w:hAnsi="Times New Roman" w:cs="Times New Roman"/>
          <w:i/>
          <w:sz w:val="28"/>
          <w:shd w:val="clear" w:color="auto" w:fill="FFFFFF"/>
        </w:rPr>
      </w:pPr>
      <w:r>
        <w:rPr>
          <w:rFonts w:ascii="Times New Roman" w:eastAsia="Times New Roman" w:hAnsi="Times New Roman" w:cs="Times New Roman"/>
          <w:i/>
          <w:sz w:val="28"/>
          <w:shd w:val="clear" w:color="auto" w:fill="FFFFFF"/>
        </w:rPr>
        <w:t xml:space="preserve">Các tài liệu gửi kèm: </w:t>
      </w:r>
    </w:p>
    <w:p w14:paraId="5FE867CA" w14:textId="77777777" w:rsidR="00CE331D" w:rsidRDefault="0095685D" w:rsidP="00CE331D">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720"/>
        <w:jc w:val="both"/>
        <w:rPr>
          <w:rFonts w:ascii="Times New Roman" w:eastAsia="Times New Roman" w:hAnsi="Times New Roman" w:cs="Times New Roman"/>
          <w:i/>
          <w:sz w:val="28"/>
          <w:shd w:val="clear" w:color="auto" w:fill="FFFFFF"/>
        </w:rPr>
      </w:pPr>
      <w:r>
        <w:rPr>
          <w:rFonts w:ascii="Times New Roman" w:eastAsia="Times New Roman" w:hAnsi="Times New Roman" w:cs="Times New Roman"/>
          <w:i/>
          <w:sz w:val="28"/>
          <w:shd w:val="clear" w:color="auto" w:fill="FFFFFF"/>
        </w:rPr>
        <w:t>1. Dự thảo Nghị định hoàn chỉnh</w:t>
      </w:r>
    </w:p>
    <w:p w14:paraId="1D44A2B5" w14:textId="77777777" w:rsidR="00CE331D" w:rsidRDefault="0095685D" w:rsidP="00CE331D">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720"/>
        <w:jc w:val="both"/>
        <w:rPr>
          <w:rFonts w:ascii="Times New Roman" w:eastAsia="Times New Roman" w:hAnsi="Times New Roman" w:cs="Times New Roman"/>
          <w:i/>
          <w:sz w:val="28"/>
          <w:shd w:val="clear" w:color="auto" w:fill="FFFFFF"/>
        </w:rPr>
      </w:pPr>
      <w:r>
        <w:rPr>
          <w:rFonts w:ascii="Times New Roman" w:eastAsia="Times New Roman" w:hAnsi="Times New Roman" w:cs="Times New Roman"/>
          <w:i/>
          <w:sz w:val="28"/>
          <w:shd w:val="clear" w:color="auto" w:fill="FFFFFF"/>
        </w:rPr>
        <w:t xml:space="preserve">2. Bảng tổng hợp ý kiến góp ý và </w:t>
      </w:r>
      <w:r>
        <w:rPr>
          <w:rFonts w:ascii="Times New Roman" w:eastAsia="Times New Roman" w:hAnsi="Times New Roman" w:cs="Times New Roman"/>
          <w:i/>
          <w:sz w:val="28"/>
          <w:shd w:val="clear" w:color="auto" w:fill="FFFFFF"/>
        </w:rPr>
        <w:t>giải trình tiếp thu</w:t>
      </w:r>
    </w:p>
    <w:p w14:paraId="665C821A" w14:textId="77777777" w:rsidR="00CE331D" w:rsidRDefault="0095685D" w:rsidP="00CE331D">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720"/>
        <w:jc w:val="both"/>
        <w:rPr>
          <w:rFonts w:ascii="Times New Roman" w:eastAsia="Times New Roman" w:hAnsi="Times New Roman" w:cs="Times New Roman"/>
          <w:i/>
          <w:sz w:val="28"/>
          <w:shd w:val="clear" w:color="auto" w:fill="FFFFFF"/>
        </w:rPr>
      </w:pPr>
      <w:r>
        <w:rPr>
          <w:rFonts w:ascii="Times New Roman" w:eastAsia="Times New Roman" w:hAnsi="Times New Roman" w:cs="Times New Roman"/>
          <w:i/>
          <w:sz w:val="28"/>
          <w:shd w:val="clear" w:color="auto" w:fill="FFFFFF"/>
        </w:rPr>
        <w:t>3. Bản so sánh, thuyết minh dự thảo so với quy định cũ</w:t>
      </w:r>
    </w:p>
    <w:p w14:paraId="0987F507" w14:textId="6D22AD3A" w:rsidR="00AE7F3B" w:rsidRDefault="0095685D" w:rsidP="00CE331D">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ind w:firstLine="720"/>
        <w:jc w:val="both"/>
        <w:rPr>
          <w:rFonts w:ascii="Times New Roman" w:eastAsia="Times New Roman" w:hAnsi="Times New Roman" w:cs="Times New Roman"/>
          <w:i/>
          <w:sz w:val="28"/>
          <w:shd w:val="clear" w:color="auto" w:fill="FFFFFF"/>
        </w:rPr>
      </w:pPr>
      <w:r>
        <w:rPr>
          <w:rFonts w:ascii="Times New Roman" w:eastAsia="Times New Roman" w:hAnsi="Times New Roman" w:cs="Times New Roman"/>
          <w:i/>
          <w:sz w:val="28"/>
          <w:shd w:val="clear" w:color="auto" w:fill="FFFFFF"/>
        </w:rPr>
        <w:t xml:space="preserve">4. Bản rà soát các chủ trương, đường lối của Đảng, văn bản QPPL, điều ước quốc tế có liên quan đến dự thảo. </w:t>
      </w:r>
    </w:p>
    <w:tbl>
      <w:tblPr>
        <w:tblW w:w="0" w:type="auto"/>
        <w:tblInd w:w="108" w:type="dxa"/>
        <w:tblCellMar>
          <w:left w:w="10" w:type="dxa"/>
          <w:right w:w="10" w:type="dxa"/>
        </w:tblCellMar>
        <w:tblLook w:val="0000" w:firstRow="0" w:lastRow="0" w:firstColumn="0" w:lastColumn="0" w:noHBand="0" w:noVBand="0"/>
      </w:tblPr>
      <w:tblGrid>
        <w:gridCol w:w="4644"/>
        <w:gridCol w:w="4716"/>
      </w:tblGrid>
      <w:tr w:rsidR="00AD0EEC" w14:paraId="11C76AE1" w14:textId="77777777" w:rsidTr="00AE7F3B">
        <w:tblPrEx>
          <w:tblCellMar>
            <w:top w:w="0" w:type="dxa"/>
            <w:bottom w:w="0" w:type="dxa"/>
          </w:tblCellMar>
        </w:tblPrEx>
        <w:trPr>
          <w:trHeight w:val="1"/>
        </w:trPr>
        <w:tc>
          <w:tcPr>
            <w:tcW w:w="4644" w:type="dxa"/>
            <w:shd w:val="clear" w:color="000000" w:fill="FFFFFF"/>
            <w:tcMar>
              <w:left w:w="108" w:type="dxa"/>
              <w:right w:w="108" w:type="dxa"/>
            </w:tcMar>
          </w:tcPr>
          <w:p w14:paraId="32B3DD93" w14:textId="77777777" w:rsidR="00AD0EEC" w:rsidRDefault="0095685D" w:rsidP="00AE7F3B">
            <w:pPr>
              <w:spacing w:after="0" w:line="240" w:lineRule="auto"/>
              <w:ind w:right="-147"/>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Nơi nhận:</w:t>
            </w:r>
          </w:p>
          <w:p w14:paraId="39482BBE" w14:textId="77777777" w:rsidR="00AD0EEC" w:rsidRDefault="0095685D" w:rsidP="00AE7F3B">
            <w:pPr>
              <w:spacing w:after="0" w:line="240" w:lineRule="auto"/>
              <w:rPr>
                <w:rFonts w:ascii="Times New Roman" w:eastAsia="Times New Roman" w:hAnsi="Times New Roman" w:cs="Times New Roman"/>
              </w:rPr>
            </w:pPr>
            <w:r>
              <w:rPr>
                <w:rFonts w:ascii="Times New Roman" w:eastAsia="Times New Roman" w:hAnsi="Times New Roman" w:cs="Times New Roman"/>
              </w:rPr>
              <w:t>- Như trên;</w:t>
            </w:r>
          </w:p>
          <w:p w14:paraId="20C2DB9C" w14:textId="77777777" w:rsidR="00AD0EEC" w:rsidRDefault="0095685D" w:rsidP="00AE7F3B">
            <w:pPr>
              <w:spacing w:after="0" w:line="240" w:lineRule="auto"/>
              <w:rPr>
                <w:rFonts w:ascii="Times New Roman" w:eastAsia="Times New Roman" w:hAnsi="Times New Roman" w:cs="Times New Roman"/>
              </w:rPr>
            </w:pPr>
            <w:r>
              <w:rPr>
                <w:rFonts w:ascii="Times New Roman" w:eastAsia="Times New Roman" w:hAnsi="Times New Roman" w:cs="Times New Roman"/>
              </w:rPr>
              <w:t>- Thủ tướng Chính phủ (để báo cáo);</w:t>
            </w:r>
          </w:p>
          <w:p w14:paraId="6E6FC35D" w14:textId="77777777" w:rsidR="00AD0EEC" w:rsidRDefault="0095685D" w:rsidP="00AE7F3B">
            <w:pPr>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Phó Thủ tướng Hồ Đức Phớc (để báo cáo);</w:t>
            </w:r>
          </w:p>
          <w:p w14:paraId="50A6C2DE" w14:textId="77777777" w:rsidR="00AD0EEC" w:rsidRDefault="0095685D" w:rsidP="00AE7F3B">
            <w:pPr>
              <w:spacing w:after="0" w:line="240" w:lineRule="auto"/>
              <w:rPr>
                <w:rFonts w:ascii="Times New Roman" w:eastAsia="Times New Roman" w:hAnsi="Times New Roman" w:cs="Times New Roman"/>
                <w:spacing w:val="-8"/>
              </w:rPr>
            </w:pPr>
            <w:r>
              <w:rPr>
                <w:rFonts w:ascii="Times New Roman" w:eastAsia="Times New Roman" w:hAnsi="Times New Roman" w:cs="Times New Roman"/>
                <w:spacing w:val="-8"/>
              </w:rPr>
              <w:t>- Các Phó Thủ tướng Chính phủ (để báo cáo);</w:t>
            </w:r>
          </w:p>
          <w:p w14:paraId="288E90B2" w14:textId="77777777" w:rsidR="00AD0EEC" w:rsidRDefault="0095685D" w:rsidP="00AE7F3B">
            <w:pPr>
              <w:spacing w:after="0" w:line="240" w:lineRule="auto"/>
              <w:rPr>
                <w:rFonts w:ascii="Times New Roman" w:eastAsia="Times New Roman" w:hAnsi="Times New Roman" w:cs="Times New Roman"/>
              </w:rPr>
            </w:pPr>
            <w:r>
              <w:rPr>
                <w:rFonts w:ascii="Times New Roman" w:eastAsia="Times New Roman" w:hAnsi="Times New Roman" w:cs="Times New Roman"/>
              </w:rPr>
              <w:t>- Các Thành viên Chính phủ;</w:t>
            </w:r>
          </w:p>
          <w:p w14:paraId="0051D289" w14:textId="77777777" w:rsidR="00AD0EEC" w:rsidRDefault="0095685D" w:rsidP="00AE7F3B">
            <w:pPr>
              <w:spacing w:after="0" w:line="240" w:lineRule="auto"/>
              <w:rPr>
                <w:rFonts w:ascii="Times New Roman" w:eastAsia="Times New Roman" w:hAnsi="Times New Roman" w:cs="Times New Roman"/>
              </w:rPr>
            </w:pPr>
            <w:r>
              <w:rPr>
                <w:rFonts w:ascii="Times New Roman" w:eastAsia="Times New Roman" w:hAnsi="Times New Roman" w:cs="Times New Roman"/>
              </w:rPr>
              <w:t>- Văn phòng Chính phủ;</w:t>
            </w:r>
          </w:p>
          <w:p w14:paraId="5E068B63" w14:textId="77777777" w:rsidR="00AD0EEC" w:rsidRDefault="0095685D" w:rsidP="00AE7F3B">
            <w:pPr>
              <w:spacing w:after="0" w:line="240" w:lineRule="auto"/>
              <w:ind w:right="-148"/>
              <w:jc w:val="both"/>
              <w:rPr>
                <w:rFonts w:ascii="Times New Roman" w:eastAsia="Times New Roman" w:hAnsi="Times New Roman" w:cs="Times New Roman"/>
              </w:rPr>
            </w:pPr>
            <w:r>
              <w:rPr>
                <w:rFonts w:ascii="Times New Roman" w:eastAsia="Times New Roman" w:hAnsi="Times New Roman" w:cs="Times New Roman"/>
              </w:rPr>
              <w:t xml:space="preserve">- Bộ Tư pháp; </w:t>
            </w:r>
          </w:p>
          <w:p w14:paraId="3C1E48F5" w14:textId="77777777" w:rsidR="00AD0EEC" w:rsidRDefault="0095685D" w:rsidP="00AE7F3B">
            <w:pPr>
              <w:spacing w:after="0" w:line="240" w:lineRule="auto"/>
              <w:ind w:right="-148"/>
              <w:jc w:val="both"/>
              <w:rPr>
                <w:rFonts w:ascii="Times New Roman" w:eastAsia="Times New Roman" w:hAnsi="Times New Roman" w:cs="Times New Roman"/>
                <w:color w:val="000000"/>
                <w:sz w:val="24"/>
              </w:rPr>
            </w:pPr>
            <w:r>
              <w:rPr>
                <w:rFonts w:ascii="Times New Roman" w:eastAsia="Times New Roman" w:hAnsi="Times New Roman" w:cs="Times New Roman"/>
              </w:rPr>
              <w:t>- Lưu: VT, ĐTNN (  b).</w:t>
            </w:r>
          </w:p>
          <w:p w14:paraId="70E1A7C2" w14:textId="77777777" w:rsidR="00AD0EEC" w:rsidRDefault="00AD0EEC" w:rsidP="00AE7F3B">
            <w:pPr>
              <w:spacing w:after="0" w:line="240" w:lineRule="auto"/>
              <w:ind w:right="-148"/>
              <w:jc w:val="both"/>
            </w:pPr>
          </w:p>
        </w:tc>
        <w:tc>
          <w:tcPr>
            <w:tcW w:w="4716" w:type="dxa"/>
            <w:shd w:val="clear" w:color="000000" w:fill="FFFFFF"/>
            <w:tcMar>
              <w:left w:w="108" w:type="dxa"/>
              <w:right w:w="108" w:type="dxa"/>
            </w:tcMar>
          </w:tcPr>
          <w:p w14:paraId="1BEDA5A1" w14:textId="77777777" w:rsidR="00AD0EEC" w:rsidRDefault="0095685D" w:rsidP="00AE7F3B">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KT. BỘ TRƯỞNG</w:t>
            </w:r>
          </w:p>
          <w:p w14:paraId="06F7D78D" w14:textId="77777777" w:rsidR="00AD0EEC" w:rsidRDefault="0095685D" w:rsidP="00AE7F3B">
            <w:pPr>
              <w:spacing w:after="0" w:line="240" w:lineRule="auto"/>
              <w:ind w:right="-148"/>
              <w:jc w:val="center"/>
              <w:rPr>
                <w:rFonts w:ascii="Times New Roman" w:eastAsia="Times New Roman" w:hAnsi="Times New Roman" w:cs="Times New Roman"/>
                <w:b/>
                <w:color w:val="000000"/>
                <w:sz w:val="28"/>
              </w:rPr>
            </w:pPr>
            <w:r>
              <w:rPr>
                <w:rFonts w:ascii="Times New Roman" w:eastAsia="Times New Roman" w:hAnsi="Times New Roman" w:cs="Times New Roman"/>
                <w:b/>
                <w:sz w:val="28"/>
              </w:rPr>
              <w:t>THỨ TRƯỞNG</w:t>
            </w:r>
            <w:r>
              <w:rPr>
                <w:rFonts w:ascii="Times New Roman" w:eastAsia="Times New Roman" w:hAnsi="Times New Roman" w:cs="Times New Roman"/>
                <w:b/>
                <w:color w:val="000000"/>
                <w:sz w:val="28"/>
              </w:rPr>
              <w:t xml:space="preserve"> </w:t>
            </w:r>
          </w:p>
          <w:p w14:paraId="6D14E954" w14:textId="77777777" w:rsidR="00AD0EEC" w:rsidRDefault="00AD0EEC" w:rsidP="00AE7F3B">
            <w:pPr>
              <w:spacing w:after="0" w:line="240" w:lineRule="auto"/>
              <w:ind w:right="-148"/>
              <w:jc w:val="center"/>
              <w:rPr>
                <w:rFonts w:ascii="Times New Roman" w:eastAsia="Times New Roman" w:hAnsi="Times New Roman" w:cs="Times New Roman"/>
                <w:b/>
                <w:color w:val="000000"/>
                <w:sz w:val="28"/>
              </w:rPr>
            </w:pPr>
          </w:p>
          <w:p w14:paraId="564822B1" w14:textId="77777777" w:rsidR="00AD0EEC" w:rsidRDefault="00AD0EEC" w:rsidP="00AE7F3B">
            <w:pPr>
              <w:spacing w:after="0" w:line="240" w:lineRule="auto"/>
              <w:ind w:right="-148"/>
              <w:jc w:val="center"/>
              <w:rPr>
                <w:rFonts w:ascii="Times New Roman" w:eastAsia="Times New Roman" w:hAnsi="Times New Roman" w:cs="Times New Roman"/>
                <w:b/>
                <w:color w:val="000000"/>
                <w:sz w:val="28"/>
              </w:rPr>
            </w:pPr>
          </w:p>
          <w:p w14:paraId="2867BECA" w14:textId="77777777" w:rsidR="00AD0EEC" w:rsidRDefault="00AD0EEC" w:rsidP="00AE7F3B">
            <w:pPr>
              <w:spacing w:after="0" w:line="240" w:lineRule="auto"/>
              <w:ind w:right="-148"/>
              <w:jc w:val="center"/>
              <w:rPr>
                <w:rFonts w:ascii="Times New Roman" w:eastAsia="Times New Roman" w:hAnsi="Times New Roman" w:cs="Times New Roman"/>
                <w:b/>
                <w:color w:val="000000"/>
                <w:sz w:val="28"/>
              </w:rPr>
            </w:pPr>
          </w:p>
          <w:p w14:paraId="2F0F00BC" w14:textId="77777777" w:rsidR="00AD0EEC" w:rsidRDefault="00AD0EEC" w:rsidP="00AE7F3B">
            <w:pPr>
              <w:spacing w:after="0" w:line="240" w:lineRule="auto"/>
              <w:ind w:right="-148"/>
              <w:jc w:val="center"/>
              <w:rPr>
                <w:rFonts w:ascii="Times New Roman" w:eastAsia="Times New Roman" w:hAnsi="Times New Roman" w:cs="Times New Roman"/>
                <w:b/>
                <w:color w:val="000000"/>
                <w:sz w:val="28"/>
              </w:rPr>
            </w:pPr>
          </w:p>
          <w:p w14:paraId="6D9BEC5C" w14:textId="77777777" w:rsidR="00AD0EEC" w:rsidRDefault="0095685D" w:rsidP="00AE7F3B">
            <w:pPr>
              <w:spacing w:after="0" w:line="240" w:lineRule="auto"/>
              <w:ind w:right="-148"/>
              <w:jc w:val="center"/>
            </w:pPr>
            <w:r>
              <w:rPr>
                <w:rFonts w:ascii="Times New Roman" w:eastAsia="Times New Roman" w:hAnsi="Times New Roman" w:cs="Times New Roman"/>
                <w:b/>
                <w:color w:val="000000"/>
                <w:sz w:val="28"/>
              </w:rPr>
              <w:t>Nguyễn Thị Bích Ngọc</w:t>
            </w:r>
          </w:p>
        </w:tc>
      </w:tr>
    </w:tbl>
    <w:p w14:paraId="2A5BEB1E" w14:textId="77777777" w:rsidR="00AD0EEC" w:rsidRDefault="00AD0EEC" w:rsidP="007100F7">
      <w:pPr>
        <w:spacing w:beforeLines="60" w:before="144" w:afterLines="60" w:after="144" w:line="240" w:lineRule="auto"/>
        <w:jc w:val="both"/>
        <w:rPr>
          <w:rFonts w:ascii="Times New Roman" w:eastAsia="Times New Roman" w:hAnsi="Times New Roman" w:cs="Times New Roman"/>
          <w:b/>
          <w:sz w:val="28"/>
        </w:rPr>
      </w:pPr>
    </w:p>
    <w:sectPr w:rsidR="00AD0EEC" w:rsidSect="00E852C5">
      <w:pgSz w:w="12240" w:h="15840"/>
      <w:pgMar w:top="1135"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9A5ED" w14:textId="77777777" w:rsidR="0095685D" w:rsidRDefault="0095685D" w:rsidP="007100F7">
      <w:pPr>
        <w:spacing w:after="0" w:line="240" w:lineRule="auto"/>
      </w:pPr>
      <w:r>
        <w:separator/>
      </w:r>
    </w:p>
  </w:endnote>
  <w:endnote w:type="continuationSeparator" w:id="0">
    <w:p w14:paraId="25E174E7" w14:textId="77777777" w:rsidR="0095685D" w:rsidRDefault="0095685D" w:rsidP="00710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1BEA7" w14:textId="77777777" w:rsidR="0095685D" w:rsidRDefault="0095685D" w:rsidP="007100F7">
      <w:pPr>
        <w:spacing w:after="0" w:line="240" w:lineRule="auto"/>
      </w:pPr>
      <w:r>
        <w:separator/>
      </w:r>
    </w:p>
  </w:footnote>
  <w:footnote w:type="continuationSeparator" w:id="0">
    <w:p w14:paraId="53CB064B" w14:textId="77777777" w:rsidR="0095685D" w:rsidRDefault="0095685D" w:rsidP="007100F7">
      <w:pPr>
        <w:spacing w:after="0" w:line="240" w:lineRule="auto"/>
      </w:pPr>
      <w:r>
        <w:continuationSeparator/>
      </w:r>
    </w:p>
  </w:footnote>
  <w:footnote w:id="1">
    <w:p w14:paraId="7424F6BE" w14:textId="77777777" w:rsidR="007100F7" w:rsidRPr="001C6C03" w:rsidRDefault="007100F7" w:rsidP="007100F7">
      <w:pPr>
        <w:shd w:val="clear" w:color="auto" w:fill="FFFFFF"/>
        <w:textAlignment w:val="baseline"/>
        <w:rPr>
          <w:color w:val="000000"/>
        </w:rPr>
      </w:pPr>
      <w:r>
        <w:rPr>
          <w:rStyle w:val="FootnoteReference"/>
        </w:rPr>
        <w:footnoteRef/>
      </w:r>
      <w:r>
        <w:t xml:space="preserve"> </w:t>
      </w:r>
      <w:r w:rsidRPr="001C6C03">
        <w:rPr>
          <w:color w:val="000000"/>
        </w:rPr>
        <w:t xml:space="preserve">Tiêu chí doanh nghiệp quy mô lớn theo quy định tại Nghị định 90/2025/NĐ-CP: đáp ứng ít nhất 2 trong 3 tiêu chí gồm: (1) </w:t>
      </w:r>
      <w:r w:rsidRPr="001C6C03">
        <w:rPr>
          <w:rStyle w:val="Strong"/>
          <w:color w:val="000000"/>
          <w:bdr w:val="none" w:sz="0" w:space="0" w:color="auto" w:frame="1"/>
        </w:rPr>
        <w:t>Có số lao động tham gia bảo hiểm xã hội bình quân năm trên 200 người trở lên; (2) Có tổng doanh thu của năm trên 300 tỷ đồng trở lên; (3) Có tổng tài sản trên 100 tỷ đồng trở lên.</w:t>
      </w:r>
    </w:p>
    <w:p w14:paraId="491ABECD" w14:textId="77777777" w:rsidR="007100F7" w:rsidRDefault="007100F7" w:rsidP="007100F7">
      <w:pPr>
        <w:pStyle w:val="FootnoteText"/>
      </w:pPr>
    </w:p>
  </w:footnote>
  <w:footnote w:id="2">
    <w:p w14:paraId="40D68AD7" w14:textId="77777777" w:rsidR="00223448" w:rsidRPr="00237462" w:rsidRDefault="00223448" w:rsidP="00223448">
      <w:pPr>
        <w:shd w:val="clear" w:color="auto" w:fill="FFFFFF"/>
        <w:textAlignment w:val="baseline"/>
        <w:rPr>
          <w:rFonts w:ascii="Times New Roman" w:hAnsi="Times New Roman" w:cs="Times New Roman"/>
          <w:color w:val="000000"/>
        </w:rPr>
      </w:pPr>
      <w:r w:rsidRPr="00237462">
        <w:rPr>
          <w:rStyle w:val="FootnoteReference"/>
          <w:rFonts w:ascii="Times New Roman" w:hAnsi="Times New Roman" w:cs="Times New Roman"/>
        </w:rPr>
        <w:footnoteRef/>
      </w:r>
      <w:r w:rsidRPr="00237462">
        <w:rPr>
          <w:rFonts w:ascii="Times New Roman" w:hAnsi="Times New Roman" w:cs="Times New Roman"/>
        </w:rPr>
        <w:t xml:space="preserve"> </w:t>
      </w:r>
      <w:r w:rsidRPr="00237462">
        <w:rPr>
          <w:rFonts w:ascii="Times New Roman" w:hAnsi="Times New Roman" w:cs="Times New Roman"/>
          <w:color w:val="000000"/>
        </w:rPr>
        <w:t xml:space="preserve">Tiêu chí doanh nghiệp quy mô lớn theo quy định tại Nghị định 90/2025/NĐ-CP: đáp ứng ít nhất 2 trong 3 tiêu chí gồm: (1) </w:t>
      </w:r>
      <w:r w:rsidRPr="00237462">
        <w:rPr>
          <w:rStyle w:val="Strong"/>
          <w:rFonts w:ascii="Times New Roman" w:hAnsi="Times New Roman" w:cs="Times New Roman"/>
          <w:color w:val="000000"/>
          <w:bdr w:val="none" w:sz="0" w:space="0" w:color="auto" w:frame="1"/>
        </w:rPr>
        <w:t>Có số lao động tham gia bảo hiểm xã hội bình quân năm trên 200 người trở lên; (2) Có tổng doanh thu của năm trên 300 tỷ đồng trở lên; (3) Có tổng tài sản trên 100 tỷ đồng trở lên.</w:t>
      </w:r>
    </w:p>
    <w:p w14:paraId="0199293C" w14:textId="77777777" w:rsidR="00223448" w:rsidRDefault="00223448" w:rsidP="00223448">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EEC"/>
    <w:rsid w:val="000D550E"/>
    <w:rsid w:val="00204C2B"/>
    <w:rsid w:val="00223448"/>
    <w:rsid w:val="00237462"/>
    <w:rsid w:val="002D0663"/>
    <w:rsid w:val="002E7212"/>
    <w:rsid w:val="003F21DF"/>
    <w:rsid w:val="007100F7"/>
    <w:rsid w:val="007D763B"/>
    <w:rsid w:val="008B63AB"/>
    <w:rsid w:val="0094342E"/>
    <w:rsid w:val="0095685D"/>
    <w:rsid w:val="00AD0EEC"/>
    <w:rsid w:val="00AE7F3B"/>
    <w:rsid w:val="00B63BCF"/>
    <w:rsid w:val="00C26E59"/>
    <w:rsid w:val="00CE331D"/>
    <w:rsid w:val="00E852C5"/>
    <w:rsid w:val="00F37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8D31E"/>
  <w15:docId w15:val="{6F1E270C-7E54-433C-ACDF-9FF10543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rsid w:val="007100F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100F7"/>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link w:val="FootnoteText"/>
    <w:rsid w:val="007100F7"/>
    <w:rPr>
      <w:rFonts w:ascii="Times New Roman" w:eastAsia="Times New Roman" w:hAnsi="Times New Roman" w:cs="Times New Roman"/>
      <w:sz w:val="20"/>
      <w:szCs w:val="20"/>
    </w:rPr>
  </w:style>
  <w:style w:type="character" w:styleId="Strong">
    <w:name w:val="Strong"/>
    <w:basedOn w:val="DefaultParagraphFont"/>
    <w:uiPriority w:val="22"/>
    <w:qFormat/>
    <w:rsid w:val="007100F7"/>
    <w:rPr>
      <w:b/>
      <w:bCs/>
      <w:w w:val="100"/>
    </w:rPr>
  </w:style>
  <w:style w:type="character" w:styleId="FootnoteReference">
    <w:name w:val="footnote reference"/>
    <w:basedOn w:val="DefaultParagraphFont"/>
    <w:rsid w:val="007100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EC726-3676-45E0-B6AD-031F40449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4592</Words>
  <Characters>26178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17</cp:revision>
  <cp:lastPrinted>2026-02-06T08:27:00Z</cp:lastPrinted>
  <dcterms:created xsi:type="dcterms:W3CDTF">2026-02-06T07:44:00Z</dcterms:created>
  <dcterms:modified xsi:type="dcterms:W3CDTF">2026-02-07T01:30:00Z</dcterms:modified>
</cp:coreProperties>
</file>